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4F" w:rsidRPr="0019177C" w:rsidRDefault="0019177C" w:rsidP="0019177C">
      <w:pPr>
        <w:spacing w:after="0" w:line="240" w:lineRule="auto"/>
        <w:jc w:val="center"/>
        <w:rPr>
          <w:rFonts w:ascii="Times New Roman" w:hAnsi="Times New Roman" w:cs="Times New Roman"/>
          <w:b/>
          <w:bCs/>
          <w:sz w:val="24"/>
          <w:szCs w:val="24"/>
        </w:rPr>
      </w:pPr>
      <w:r w:rsidRPr="0019177C">
        <w:rPr>
          <w:rFonts w:ascii="Times New Roman" w:hAnsi="Times New Roman" w:cs="Times New Roman"/>
          <w:b/>
          <w:bCs/>
          <w:sz w:val="24"/>
          <w:szCs w:val="24"/>
        </w:rPr>
        <w:t>Note sugli effetti della nascita e del progressivo allargamento della UEM: vantaggi e problemi della moneta unica per le imprese comunitarie e ruolo della BCE</w:t>
      </w:r>
    </w:p>
    <w:p w:rsidR="0019177C" w:rsidRPr="0019177C" w:rsidRDefault="0019177C" w:rsidP="0019177C">
      <w:pPr>
        <w:spacing w:after="0" w:line="240" w:lineRule="auto"/>
        <w:jc w:val="center"/>
        <w:rPr>
          <w:rStyle w:val="MacchinadascrivereHTML"/>
          <w:rFonts w:ascii="Times New Roman" w:eastAsiaTheme="minorHAnsi" w:hAnsi="Times New Roman" w:cs="Times New Roman"/>
          <w:sz w:val="24"/>
          <w:szCs w:val="24"/>
        </w:rPr>
      </w:pPr>
      <w:r w:rsidRPr="0019177C">
        <w:rPr>
          <w:rFonts w:ascii="Times New Roman" w:hAnsi="Times New Roman" w:cs="Times New Roman"/>
          <w:sz w:val="24"/>
          <w:szCs w:val="24"/>
        </w:rPr>
        <w:t>(Paolo Tedeschi – Università di Milano-Bicocca)</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b/>
          <w:sz w:val="24"/>
          <w:szCs w:val="24"/>
        </w:rPr>
        <w:t>1)</w:t>
      </w:r>
      <w:r w:rsidRPr="0019177C">
        <w:rPr>
          <w:rStyle w:val="MacchinadascrivereHTML"/>
          <w:rFonts w:ascii="Times New Roman" w:eastAsiaTheme="minorHAnsi" w:hAnsi="Times New Roman" w:cs="Times New Roman"/>
          <w:sz w:val="24"/>
          <w:szCs w:val="24"/>
        </w:rPr>
        <w:t xml:space="preserve"> Il successo della CECA (1951) e del MEC (1957) fu così grande che la completa abolizione dei dazi protettivi arrivò nel luglio 1968 </w:t>
      </w:r>
      <w:r>
        <w:rPr>
          <w:rStyle w:val="MacchinadascrivereHTML"/>
          <w:rFonts w:ascii="Times New Roman" w:eastAsiaTheme="minorHAnsi" w:hAnsi="Times New Roman" w:cs="Times New Roman"/>
          <w:sz w:val="24"/>
          <w:szCs w:val="24"/>
        </w:rPr>
        <w:t xml:space="preserve">sebbene </w:t>
      </w:r>
      <w:r w:rsidRPr="0019177C">
        <w:rPr>
          <w:rStyle w:val="MacchinadascrivereHTML"/>
          <w:rFonts w:ascii="Times New Roman" w:eastAsiaTheme="minorHAnsi" w:hAnsi="Times New Roman" w:cs="Times New Roman"/>
          <w:sz w:val="24"/>
          <w:szCs w:val="24"/>
        </w:rPr>
        <w:t>prevista nel 1970: i vantaggi dell’integrazione risultarono quindi ampiamente superiori agli svantaggi.</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 xml:space="preserve">Emergeva nel contempo l’esigenza di creare una moneta unica in Europa perché l’integrazione dei mercati e la </w:t>
      </w:r>
      <w:r>
        <w:rPr>
          <w:rStyle w:val="MacchinadascrivereHTML"/>
          <w:rFonts w:ascii="Times New Roman" w:eastAsiaTheme="minorHAnsi" w:hAnsi="Times New Roman" w:cs="Times New Roman"/>
          <w:sz w:val="24"/>
          <w:szCs w:val="24"/>
        </w:rPr>
        <w:t xml:space="preserve">prospettiva della </w:t>
      </w:r>
      <w:r w:rsidRPr="0019177C">
        <w:rPr>
          <w:rStyle w:val="MacchinadascrivereHTML"/>
          <w:rFonts w:ascii="Times New Roman" w:eastAsiaTheme="minorHAnsi" w:hAnsi="Times New Roman" w:cs="Times New Roman"/>
          <w:sz w:val="24"/>
          <w:szCs w:val="24"/>
        </w:rPr>
        <w:t>formazione di un’unica entità politica non poteva</w:t>
      </w:r>
      <w:r>
        <w:rPr>
          <w:rStyle w:val="MacchinadascrivereHTML"/>
          <w:rFonts w:ascii="Times New Roman" w:eastAsiaTheme="minorHAnsi" w:hAnsi="Times New Roman" w:cs="Times New Roman"/>
          <w:sz w:val="24"/>
          <w:szCs w:val="24"/>
        </w:rPr>
        <w:t>no</w:t>
      </w:r>
      <w:r w:rsidRPr="0019177C">
        <w:rPr>
          <w:rStyle w:val="MacchinadascrivereHTML"/>
          <w:rFonts w:ascii="Times New Roman" w:eastAsiaTheme="minorHAnsi" w:hAnsi="Times New Roman" w:cs="Times New Roman"/>
          <w:sz w:val="24"/>
          <w:szCs w:val="24"/>
        </w:rPr>
        <w:t xml:space="preserve"> più prescindere dalla presenza di una moneta unica, ovvero l’integrazione europea poteva essere compiuta solo se:</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a) esisteva un mercato unico in cui non erano possibili “svalutazioni competitive”: se la propria moneta vale meno è più facile esportare perché sui mercati esteri i propri beni costano meno</w:t>
      </w:r>
      <w:r>
        <w:rPr>
          <w:rStyle w:val="MacchinadascrivereHTML"/>
          <w:rFonts w:ascii="Times New Roman" w:eastAsiaTheme="minorHAnsi" w:hAnsi="Times New Roman" w:cs="Times New Roman"/>
          <w:sz w:val="24"/>
          <w:szCs w:val="24"/>
        </w:rPr>
        <w:t>, ovvero diventano più competitivi a parità di livello qualitativo</w:t>
      </w:r>
      <w:r w:rsidRPr="0019177C">
        <w:rPr>
          <w:rStyle w:val="MacchinadascrivereHTML"/>
          <w:rFonts w:ascii="Times New Roman" w:eastAsiaTheme="minorHAnsi" w:hAnsi="Times New Roman" w:cs="Times New Roman"/>
          <w:sz w:val="24"/>
          <w:szCs w:val="24"/>
        </w:rPr>
        <w:t>;</w:t>
      </w:r>
    </w:p>
    <w:p w:rsid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b) si attuava un’unica politica monetaria attenta alle esigenze dell’intera comunità trovando una quantità di moneta circolante e un tasso di interesse sui depositi bancari e sui prestiti tale da permettere lo sviluppo economico</w:t>
      </w:r>
      <w:r>
        <w:rPr>
          <w:rStyle w:val="MacchinadascrivereHTML"/>
          <w:rFonts w:ascii="Times New Roman" w:eastAsiaTheme="minorHAnsi" w:hAnsi="Times New Roman" w:cs="Times New Roman"/>
          <w:sz w:val="24"/>
          <w:szCs w:val="24"/>
        </w:rPr>
        <w:t>;</w:t>
      </w:r>
    </w:p>
    <w:p w:rsid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Pr>
          <w:rStyle w:val="MacchinadascrivereHTML"/>
          <w:rFonts w:ascii="Times New Roman" w:eastAsiaTheme="minorHAnsi" w:hAnsi="Times New Roman" w:cs="Times New Roman"/>
          <w:sz w:val="24"/>
          <w:szCs w:val="24"/>
        </w:rPr>
        <w:t>c) si attuavano politiche fiscali simili per evitare distorsioni della concorrenza determinate dal diverso peso dei contributi previdenziali e fiscali da parte delle imprese;</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Pr>
          <w:rStyle w:val="MacchinadascrivereHTML"/>
          <w:rFonts w:ascii="Times New Roman" w:eastAsiaTheme="minorHAnsi" w:hAnsi="Times New Roman" w:cs="Times New Roman"/>
          <w:sz w:val="24"/>
          <w:szCs w:val="24"/>
        </w:rPr>
        <w:t>d) si creava una banca centrale forte: i</w:t>
      </w:r>
      <w:r w:rsidRPr="0019177C">
        <w:rPr>
          <w:rStyle w:val="MacchinadascrivereHTML"/>
          <w:rFonts w:ascii="Times New Roman" w:eastAsiaTheme="minorHAnsi" w:hAnsi="Times New Roman" w:cs="Times New Roman"/>
          <w:sz w:val="24"/>
          <w:szCs w:val="24"/>
        </w:rPr>
        <w:t>n effetti in tutti i paesi confederali (USA, Australia, Svizzera ecc.) la moneta è unica e la banca centrale nazionale ne controlla le fluttuazioni di valore e gli effetti sull’economia.</w:t>
      </w:r>
    </w:p>
    <w:p w:rsidR="0019177C" w:rsidRDefault="00427273" w:rsidP="0019177C">
      <w:pPr>
        <w:spacing w:after="0" w:line="240" w:lineRule="auto"/>
        <w:ind w:firstLine="284"/>
        <w:jc w:val="both"/>
        <w:rPr>
          <w:rStyle w:val="MacchinadascrivereHTML"/>
          <w:rFonts w:ascii="Times New Roman" w:eastAsiaTheme="minorHAnsi" w:hAnsi="Times New Roman" w:cs="Times New Roman"/>
          <w:sz w:val="24"/>
          <w:szCs w:val="24"/>
        </w:rPr>
      </w:pPr>
      <w:r>
        <w:rPr>
          <w:rStyle w:val="MacchinadascrivereHTML"/>
          <w:rFonts w:ascii="Times New Roman" w:eastAsiaTheme="minorHAnsi" w:hAnsi="Times New Roman" w:cs="Times New Roman"/>
          <w:sz w:val="24"/>
          <w:szCs w:val="24"/>
        </w:rPr>
        <w:t>Per le imprese la moneta unica significava non avere rischi di cambio e risparmiare i costi connessi al cambio di valuta: avere poi il controllo dei prezzi sui mercati in cui si vendeva diventav</w:t>
      </w:r>
      <w:bookmarkStart w:id="0" w:name="_GoBack"/>
      <w:bookmarkEnd w:id="0"/>
      <w:r>
        <w:rPr>
          <w:rStyle w:val="MacchinadascrivereHTML"/>
          <w:rFonts w:ascii="Times New Roman" w:eastAsiaTheme="minorHAnsi" w:hAnsi="Times New Roman" w:cs="Times New Roman"/>
          <w:sz w:val="24"/>
          <w:szCs w:val="24"/>
        </w:rPr>
        <w:t>a ovviamente un chiaro vantaggio in termini di marketing.</w:t>
      </w:r>
    </w:p>
    <w:p w:rsidR="00427273" w:rsidRPr="0019177C" w:rsidRDefault="00427273" w:rsidP="0019177C">
      <w:pPr>
        <w:spacing w:after="0" w:line="240" w:lineRule="auto"/>
        <w:ind w:firstLine="284"/>
        <w:jc w:val="both"/>
        <w:rPr>
          <w:rStyle w:val="MacchinadascrivereHTML"/>
          <w:rFonts w:ascii="Times New Roman" w:eastAsiaTheme="minorHAnsi" w:hAnsi="Times New Roman" w:cs="Times New Roman"/>
          <w:sz w:val="24"/>
          <w:szCs w:val="24"/>
        </w:rPr>
      </w:pP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b/>
          <w:sz w:val="24"/>
          <w:szCs w:val="24"/>
        </w:rPr>
        <w:t>2)</w:t>
      </w:r>
      <w:r w:rsidRPr="0019177C">
        <w:rPr>
          <w:rStyle w:val="MacchinadascrivereHTML"/>
          <w:rFonts w:ascii="Times New Roman" w:eastAsiaTheme="minorHAnsi" w:hAnsi="Times New Roman" w:cs="Times New Roman"/>
          <w:sz w:val="24"/>
          <w:szCs w:val="24"/>
        </w:rPr>
        <w:t xml:space="preserve"> </w:t>
      </w:r>
      <w:r>
        <w:rPr>
          <w:rStyle w:val="MacchinadascrivereHTML"/>
          <w:rFonts w:ascii="Times New Roman" w:eastAsiaTheme="minorHAnsi" w:hAnsi="Times New Roman" w:cs="Times New Roman"/>
          <w:sz w:val="24"/>
          <w:szCs w:val="24"/>
        </w:rPr>
        <w:t>A fronte del successo del MEC nel</w:t>
      </w:r>
      <w:r w:rsidRPr="0019177C">
        <w:rPr>
          <w:rStyle w:val="MacchinadascrivereHTML"/>
          <w:rFonts w:ascii="Times New Roman" w:eastAsiaTheme="minorHAnsi" w:hAnsi="Times New Roman" w:cs="Times New Roman"/>
          <w:sz w:val="24"/>
          <w:szCs w:val="24"/>
        </w:rPr>
        <w:t xml:space="preserve"> </w:t>
      </w:r>
      <w:r>
        <w:rPr>
          <w:rStyle w:val="MacchinadascrivereHTML"/>
          <w:rFonts w:ascii="Times New Roman" w:eastAsiaTheme="minorHAnsi" w:hAnsi="Times New Roman" w:cs="Times New Roman"/>
          <w:sz w:val="24"/>
          <w:szCs w:val="24"/>
        </w:rPr>
        <w:t xml:space="preserve">corso degli </w:t>
      </w:r>
      <w:r w:rsidRPr="0019177C">
        <w:rPr>
          <w:rStyle w:val="MacchinadascrivereHTML"/>
          <w:rFonts w:ascii="Times New Roman" w:eastAsiaTheme="minorHAnsi" w:hAnsi="Times New Roman" w:cs="Times New Roman"/>
          <w:sz w:val="24"/>
          <w:szCs w:val="24"/>
        </w:rPr>
        <w:t xml:space="preserve">anni ’60 si accentuarono i problemi legati al funzionamento del </w:t>
      </w:r>
      <w:r w:rsidRPr="0019177C">
        <w:rPr>
          <w:rStyle w:val="MacchinadascrivereHTML"/>
          <w:rFonts w:ascii="Times New Roman" w:eastAsiaTheme="minorHAnsi" w:hAnsi="Times New Roman" w:cs="Times New Roman"/>
          <w:i/>
          <w:sz w:val="24"/>
          <w:szCs w:val="24"/>
        </w:rPr>
        <w:t>Gold Exchange Standard</w:t>
      </w:r>
      <w:r w:rsidRPr="0019177C">
        <w:rPr>
          <w:rStyle w:val="MacchinadascrivereHTML"/>
          <w:rFonts w:ascii="Times New Roman" w:eastAsiaTheme="minorHAnsi" w:hAnsi="Times New Roman" w:cs="Times New Roman"/>
          <w:sz w:val="24"/>
          <w:szCs w:val="24"/>
        </w:rPr>
        <w:t xml:space="preserve"> (sistema monetario internazionale caratterizzato sia da tassi di cambio quasi fissi ovvero fluttuazione dell’1% al max., sia dall’utilizzo del dollaro USA come unica moneta convertibile in oro) che risultava sempre più incapace di garantire la salvaguardia del sistema monetario e della crescita economica mondiale.</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Questo rese sempre più forte l’esigenza di avere una moneta europea sia da utilizzare nel MEC, sia da considerare alternativa al dollaro USA come valuta di riserva. La nuova moneta doveva però essere l’esito di un’effettiva armonizzazione delle economie dei paesi aderenti alla CEE: la moneta unica comportava inoltre la perdita della sovranità nazionale sulla politica monetaria e occorreva stabilire a chi trasferire tale potere. Chi era favorevole alla moneta unica era di fatto favorevole ad attribuire molti più poteri alle istituzioni comunitarie e a ridurre quelli dei governi nazionali.</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b/>
          <w:sz w:val="24"/>
          <w:szCs w:val="24"/>
        </w:rPr>
        <w:t>3)</w:t>
      </w:r>
      <w:r w:rsidRPr="0019177C">
        <w:rPr>
          <w:rStyle w:val="MacchinadascrivereHTML"/>
          <w:rFonts w:ascii="Times New Roman" w:eastAsiaTheme="minorHAnsi" w:hAnsi="Times New Roman" w:cs="Times New Roman"/>
          <w:sz w:val="24"/>
          <w:szCs w:val="24"/>
        </w:rPr>
        <w:t xml:space="preserve"> A fine anni ’60 i tentativi di trovare una soluzione alle crescenti tensioni sui mercati monetari e alle fosche prospettive evidenziate dal </w:t>
      </w:r>
      <w:r>
        <w:rPr>
          <w:rStyle w:val="MacchinadascrivereHTML"/>
          <w:rFonts w:ascii="Times New Roman" w:eastAsiaTheme="minorHAnsi" w:hAnsi="Times New Roman" w:cs="Times New Roman"/>
          <w:sz w:val="24"/>
          <w:szCs w:val="24"/>
        </w:rPr>
        <w:t>‘</w:t>
      </w:r>
      <w:r w:rsidRPr="0019177C">
        <w:rPr>
          <w:rStyle w:val="MacchinadascrivereHTML"/>
          <w:rFonts w:ascii="Times New Roman" w:eastAsiaTheme="minorHAnsi" w:hAnsi="Times New Roman" w:cs="Times New Roman"/>
          <w:sz w:val="24"/>
          <w:szCs w:val="24"/>
        </w:rPr>
        <w:t xml:space="preserve">dilemma di </w:t>
      </w:r>
      <w:proofErr w:type="spellStart"/>
      <w:r w:rsidRPr="0019177C">
        <w:rPr>
          <w:rStyle w:val="MacchinadascrivereHTML"/>
          <w:rFonts w:ascii="Times New Roman" w:eastAsiaTheme="minorHAnsi" w:hAnsi="Times New Roman" w:cs="Times New Roman"/>
          <w:sz w:val="24"/>
          <w:szCs w:val="24"/>
        </w:rPr>
        <w:t>Triffin</w:t>
      </w:r>
      <w:proofErr w:type="spellEnd"/>
      <w:r>
        <w:rPr>
          <w:rStyle w:val="MacchinadascrivereHTML"/>
          <w:rFonts w:ascii="Times New Roman" w:eastAsiaTheme="minorHAnsi" w:hAnsi="Times New Roman" w:cs="Times New Roman"/>
          <w:sz w:val="24"/>
          <w:szCs w:val="24"/>
        </w:rPr>
        <w:t>’</w:t>
      </w:r>
      <w:r w:rsidRPr="0019177C">
        <w:rPr>
          <w:rStyle w:val="MacchinadascrivereHTML"/>
          <w:rFonts w:ascii="Times New Roman" w:eastAsiaTheme="minorHAnsi" w:hAnsi="Times New Roman" w:cs="Times New Roman"/>
          <w:sz w:val="24"/>
          <w:szCs w:val="24"/>
        </w:rPr>
        <w:t xml:space="preserve"> (se una sola moneta funge da riserva valutaria la conseguenza sarà un collasso a medio termine dell’economia internazionale) portarono </w:t>
      </w:r>
      <w:r w:rsidRPr="00EB2066">
        <w:rPr>
          <w:rStyle w:val="MacchinadascrivereHTML"/>
          <w:rFonts w:ascii="Times New Roman" w:eastAsiaTheme="minorHAnsi" w:hAnsi="Times New Roman" w:cs="Times New Roman"/>
          <w:sz w:val="24"/>
          <w:szCs w:val="24"/>
        </w:rPr>
        <w:t>da una parte il FMI a creare di Diritti di Prelievo Speciale come riserva alternativa al dollaro (</w:t>
      </w:r>
      <w:r w:rsidR="00EB2066" w:rsidRPr="00EB2066">
        <w:rPr>
          <w:rStyle w:val="MacchinadascrivereHTML"/>
          <w:rFonts w:ascii="Times New Roman" w:eastAsiaTheme="minorHAnsi" w:hAnsi="Times New Roman" w:cs="Times New Roman"/>
          <w:sz w:val="24"/>
          <w:szCs w:val="24"/>
        </w:rPr>
        <w:t xml:space="preserve">ovvero diritti </w:t>
      </w:r>
      <w:r w:rsidR="00EB2066" w:rsidRPr="00EB2066">
        <w:rPr>
          <w:rFonts w:ascii="Times New Roman" w:hAnsi="Times New Roman" w:cs="Times New Roman"/>
          <w:sz w:val="24"/>
          <w:szCs w:val="24"/>
        </w:rPr>
        <w:t xml:space="preserve">di acquisire una o più delle ‘valute liberamente utilizzabili’ per dimostrare ai mercati di avere liquidità disponibile in caso di crisi) </w:t>
      </w:r>
      <w:r w:rsidR="00EB2066" w:rsidRPr="00EB2066">
        <w:rPr>
          <w:rStyle w:val="MacchinadascrivereHTML"/>
          <w:rFonts w:ascii="Times New Roman" w:eastAsiaTheme="minorHAnsi" w:hAnsi="Times New Roman" w:cs="Times New Roman"/>
          <w:sz w:val="24"/>
          <w:szCs w:val="24"/>
        </w:rPr>
        <w:t>il cui esito non fu</w:t>
      </w:r>
      <w:r w:rsidRPr="00EB2066">
        <w:rPr>
          <w:rStyle w:val="MacchinadascrivereHTML"/>
          <w:rFonts w:ascii="Times New Roman" w:eastAsiaTheme="minorHAnsi" w:hAnsi="Times New Roman" w:cs="Times New Roman"/>
          <w:sz w:val="24"/>
          <w:szCs w:val="24"/>
        </w:rPr>
        <w:t xml:space="preserve"> peraltro soddisfacente</w:t>
      </w:r>
      <w:r w:rsidR="00EB2066" w:rsidRPr="00EB2066">
        <w:rPr>
          <w:rStyle w:val="MacchinadascrivereHTML"/>
          <w:rFonts w:ascii="Times New Roman" w:eastAsiaTheme="minorHAnsi" w:hAnsi="Times New Roman" w:cs="Times New Roman"/>
          <w:sz w:val="24"/>
          <w:szCs w:val="24"/>
        </w:rPr>
        <w:t xml:space="preserve"> (come dimostra il fatto che, sebbene esistano tuttora nessuno li conosce…</w:t>
      </w:r>
      <w:r w:rsidRPr="00EB2066">
        <w:rPr>
          <w:rStyle w:val="MacchinadascrivereHTML"/>
          <w:rFonts w:ascii="Times New Roman" w:eastAsiaTheme="minorHAnsi" w:hAnsi="Times New Roman" w:cs="Times New Roman"/>
          <w:sz w:val="24"/>
          <w:szCs w:val="24"/>
        </w:rPr>
        <w:t>) e dall’altra i paesi della CEE ad accettare significative svalutazioni (franco francese) e rivalutazioni (marco tedesco) che rendevano sempre più urgente la creazione di una moneta unica a tutela del mercato comunitario privato di ogni dazio protettivo dal</w:t>
      </w:r>
      <w:r w:rsidRPr="0019177C">
        <w:rPr>
          <w:rStyle w:val="MacchinadascrivereHTML"/>
          <w:rFonts w:ascii="Times New Roman" w:eastAsiaTheme="minorHAnsi" w:hAnsi="Times New Roman" w:cs="Times New Roman"/>
          <w:sz w:val="24"/>
          <w:szCs w:val="24"/>
        </w:rPr>
        <w:t xml:space="preserve"> 1° luglio 1968. I favorevoli alla moneta comune europea evidenziavano come quest’ultima fosse l’unica soluzione possibile per evitare che il MEC subisse gli effetti negativi del crollo, ritenuto sempre più probabile, del sistema monetario in vigore.</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p>
    <w:p w:rsidR="0019177C" w:rsidRPr="0019177C" w:rsidRDefault="002F7C50" w:rsidP="0019177C">
      <w:pPr>
        <w:spacing w:after="0" w:line="240" w:lineRule="auto"/>
        <w:ind w:firstLine="284"/>
        <w:jc w:val="both"/>
        <w:rPr>
          <w:rStyle w:val="MacchinadascrivereHTML"/>
          <w:rFonts w:ascii="Times New Roman" w:eastAsiaTheme="minorHAnsi" w:hAnsi="Times New Roman" w:cs="Times New Roman"/>
          <w:sz w:val="24"/>
          <w:szCs w:val="24"/>
        </w:rPr>
      </w:pPr>
      <w:r>
        <w:rPr>
          <w:rStyle w:val="MacchinadascrivereHTML"/>
          <w:rFonts w:ascii="Times New Roman" w:eastAsiaTheme="minorHAnsi" w:hAnsi="Times New Roman" w:cs="Times New Roman"/>
          <w:b/>
          <w:sz w:val="24"/>
          <w:szCs w:val="24"/>
        </w:rPr>
        <w:lastRenderedPageBreak/>
        <w:t>4</w:t>
      </w:r>
      <w:r w:rsidR="0019177C" w:rsidRPr="0019177C">
        <w:rPr>
          <w:rStyle w:val="MacchinadascrivereHTML"/>
          <w:rFonts w:ascii="Times New Roman" w:eastAsiaTheme="minorHAnsi" w:hAnsi="Times New Roman" w:cs="Times New Roman"/>
          <w:b/>
          <w:sz w:val="24"/>
          <w:szCs w:val="24"/>
        </w:rPr>
        <w:t>)</w:t>
      </w:r>
      <w:r w:rsidR="0019177C" w:rsidRPr="0019177C">
        <w:rPr>
          <w:rStyle w:val="MacchinadascrivereHTML"/>
          <w:rFonts w:ascii="Times New Roman" w:eastAsiaTheme="minorHAnsi" w:hAnsi="Times New Roman" w:cs="Times New Roman"/>
          <w:sz w:val="24"/>
          <w:szCs w:val="24"/>
        </w:rPr>
        <w:t xml:space="preserve"> Nel 1969, uno dei maggiori economisti al mondo, Friedman, segnalò che la moneta unica europea aveva senso solo in presenza di una autorità monetaria europea con </w:t>
      </w:r>
      <w:r w:rsidR="00EB2066">
        <w:rPr>
          <w:rStyle w:val="MacchinadascrivereHTML"/>
          <w:rFonts w:ascii="Times New Roman" w:eastAsiaTheme="minorHAnsi" w:hAnsi="Times New Roman" w:cs="Times New Roman"/>
          <w:sz w:val="24"/>
          <w:szCs w:val="24"/>
        </w:rPr>
        <w:t xml:space="preserve">grandi </w:t>
      </w:r>
      <w:r w:rsidR="0019177C" w:rsidRPr="0019177C">
        <w:rPr>
          <w:rStyle w:val="MacchinadascrivereHTML"/>
          <w:rFonts w:ascii="Times New Roman" w:eastAsiaTheme="minorHAnsi" w:hAnsi="Times New Roman" w:cs="Times New Roman"/>
          <w:sz w:val="24"/>
          <w:szCs w:val="24"/>
        </w:rPr>
        <w:t>poteri che si potevano tradurre in provvedimenti a favore dello sviluppo economico e della piena occupazione. In mancanza di un forte potere centrale a livello comunitario (ovvero gli “Stati Uniti d’Europa”) la presenza di una moneta comune poteva infatti provocare danni alle economie comunitarie a causa degli squilibri e delle speculazioni che derivavano dall’esistenza di gap economici tra i paesi membri. I fautori della moneta comune europea vedevano confermata la stretta connessione esistente tra il rafforzamento delle istituzioni comunitarie e la creazione della nuova valuta.</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Style w:val="MacchinadascrivereHTML"/>
          <w:rFonts w:ascii="Times New Roman" w:eastAsiaTheme="minorHAnsi" w:hAnsi="Times New Roman" w:cs="Times New Roman"/>
          <w:sz w:val="24"/>
          <w:szCs w:val="24"/>
        </w:rPr>
        <w:t xml:space="preserve">Nell’ottobre 1970 nasceva quindi il Piano </w:t>
      </w:r>
      <w:proofErr w:type="spellStart"/>
      <w:r w:rsidRPr="0019177C">
        <w:rPr>
          <w:rStyle w:val="MacchinadascrivereHTML"/>
          <w:rFonts w:ascii="Times New Roman" w:eastAsiaTheme="minorHAnsi" w:hAnsi="Times New Roman" w:cs="Times New Roman"/>
          <w:sz w:val="24"/>
          <w:szCs w:val="24"/>
        </w:rPr>
        <w:t>Werner</w:t>
      </w:r>
      <w:proofErr w:type="spellEnd"/>
      <w:r w:rsidRPr="0019177C">
        <w:rPr>
          <w:rStyle w:val="MacchinadascrivereHTML"/>
          <w:rFonts w:ascii="Times New Roman" w:eastAsiaTheme="minorHAnsi" w:hAnsi="Times New Roman" w:cs="Times New Roman"/>
          <w:sz w:val="24"/>
          <w:szCs w:val="24"/>
        </w:rPr>
        <w:t xml:space="preserve"> con l’obiettivo di arrivare alla moneta unica europea nel 1980. Si partiva dalla </w:t>
      </w:r>
      <w:r w:rsidRPr="0019177C">
        <w:rPr>
          <w:rFonts w:ascii="Times New Roman" w:hAnsi="Times New Roman" w:cs="Times New Roman"/>
          <w:sz w:val="24"/>
          <w:szCs w:val="24"/>
        </w:rPr>
        <w:t>progressiva stabilizzazione dei cambi delle monete dei paesi e non si prevedeva però l’istituzione di una banca centrale unica: le divisioni tra i sei paesi del MEC (</w:t>
      </w:r>
      <w:r w:rsidR="00497BDD">
        <w:rPr>
          <w:rFonts w:ascii="Times New Roman" w:hAnsi="Times New Roman" w:cs="Times New Roman"/>
          <w:sz w:val="24"/>
          <w:szCs w:val="24"/>
        </w:rPr>
        <w:t xml:space="preserve">i </w:t>
      </w:r>
      <w:r w:rsidRPr="0019177C">
        <w:rPr>
          <w:rFonts w:ascii="Times New Roman" w:hAnsi="Times New Roman" w:cs="Times New Roman"/>
          <w:sz w:val="24"/>
          <w:szCs w:val="24"/>
        </w:rPr>
        <w:t xml:space="preserve">“monetaristi” </w:t>
      </w:r>
      <w:r w:rsidR="00497BDD">
        <w:rPr>
          <w:rFonts w:ascii="Times New Roman" w:hAnsi="Times New Roman" w:cs="Times New Roman"/>
          <w:sz w:val="24"/>
          <w:szCs w:val="24"/>
        </w:rPr>
        <w:t xml:space="preserve">che privilegiavano l’armonizzazione dei tassi di interesse </w:t>
      </w:r>
      <w:r w:rsidRPr="0019177C">
        <w:rPr>
          <w:rFonts w:ascii="Times New Roman" w:hAnsi="Times New Roman" w:cs="Times New Roman"/>
          <w:sz w:val="24"/>
          <w:szCs w:val="24"/>
        </w:rPr>
        <w:t xml:space="preserve">contro </w:t>
      </w:r>
      <w:r w:rsidR="00497BDD">
        <w:rPr>
          <w:rFonts w:ascii="Times New Roman" w:hAnsi="Times New Roman" w:cs="Times New Roman"/>
          <w:sz w:val="24"/>
          <w:szCs w:val="24"/>
        </w:rPr>
        <w:t xml:space="preserve">gli </w:t>
      </w:r>
      <w:r w:rsidRPr="0019177C">
        <w:rPr>
          <w:rFonts w:ascii="Times New Roman" w:hAnsi="Times New Roman" w:cs="Times New Roman"/>
          <w:sz w:val="24"/>
          <w:szCs w:val="24"/>
        </w:rPr>
        <w:t>“economisti”</w:t>
      </w:r>
      <w:r w:rsidR="00497BDD">
        <w:rPr>
          <w:rFonts w:ascii="Times New Roman" w:hAnsi="Times New Roman" w:cs="Times New Roman"/>
          <w:sz w:val="24"/>
          <w:szCs w:val="24"/>
        </w:rPr>
        <w:t xml:space="preserve"> che davano più attenzione a tasso di inflazione e livello di indebitamento</w:t>
      </w:r>
      <w:r w:rsidRPr="0019177C">
        <w:rPr>
          <w:rFonts w:ascii="Times New Roman" w:hAnsi="Times New Roman" w:cs="Times New Roman"/>
          <w:sz w:val="24"/>
          <w:szCs w:val="24"/>
        </w:rPr>
        <w:t xml:space="preserve">) rallentavano infatti il processo costitutivo. La fine del </w:t>
      </w:r>
      <w:proofErr w:type="spellStart"/>
      <w:r w:rsidRPr="0019177C">
        <w:rPr>
          <w:rFonts w:ascii="Times New Roman" w:hAnsi="Times New Roman" w:cs="Times New Roman"/>
          <w:i/>
          <w:sz w:val="24"/>
          <w:szCs w:val="24"/>
        </w:rPr>
        <w:t>gold</w:t>
      </w:r>
      <w:proofErr w:type="spellEnd"/>
      <w:r w:rsidRPr="0019177C">
        <w:rPr>
          <w:rFonts w:ascii="Times New Roman" w:hAnsi="Times New Roman" w:cs="Times New Roman"/>
          <w:i/>
          <w:sz w:val="24"/>
          <w:szCs w:val="24"/>
        </w:rPr>
        <w:t xml:space="preserve"> </w:t>
      </w:r>
      <w:proofErr w:type="spellStart"/>
      <w:r w:rsidRPr="0019177C">
        <w:rPr>
          <w:rFonts w:ascii="Times New Roman" w:hAnsi="Times New Roman" w:cs="Times New Roman"/>
          <w:i/>
          <w:sz w:val="24"/>
          <w:szCs w:val="24"/>
        </w:rPr>
        <w:t>exchange</w:t>
      </w:r>
      <w:proofErr w:type="spellEnd"/>
      <w:r w:rsidRPr="0019177C">
        <w:rPr>
          <w:rFonts w:ascii="Times New Roman" w:hAnsi="Times New Roman" w:cs="Times New Roman"/>
          <w:i/>
          <w:sz w:val="24"/>
          <w:szCs w:val="24"/>
        </w:rPr>
        <w:t xml:space="preserve"> standard</w:t>
      </w:r>
      <w:r w:rsidRPr="0019177C">
        <w:rPr>
          <w:rFonts w:ascii="Times New Roman" w:hAnsi="Times New Roman" w:cs="Times New Roman"/>
          <w:sz w:val="24"/>
          <w:szCs w:val="24"/>
        </w:rPr>
        <w:t xml:space="preserve"> (agosto 1971) e soprattutto lo shock petrolifera dell’autunno 1973 (con la conseguente stagflazione e l’istituzione di controlli sui movimenti di capitale) portarono all’abbandono del piano.</w:t>
      </w:r>
    </w:p>
    <w:p w:rsid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Poiché le politiche economiche attuate dai paesi europei non avevano più obiettivi comuni, nel corso degli anni ’70 si accentuarono le differenze tra chi prioritariamente teneva bassi tassi d’interesse e inflazione e chi invece li lasciava crescere cercando di riavviare l’economia attraverso squilibri finanziari temporanei: questo rendeva di fatto impossibile la realizzazione di una moneta comune europea almeno fino ad un definitivo miglioramento della congiuntura economica.</w:t>
      </w:r>
    </w:p>
    <w:p w:rsidR="00605B1F" w:rsidRPr="0019177C" w:rsidRDefault="00605B1F" w:rsidP="0019177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Per le imprese che avevano relazioni commerciali e finanziarie con l’estero questo significava ovviamente avere problemi nello stabilire il valore reale degli importi espressi in un’altra valuta obbligandole di fatto a coprire il rischio di scambio con contratti </w:t>
      </w:r>
      <w:r w:rsidR="003B58C3">
        <w:rPr>
          <w:rFonts w:ascii="Times New Roman" w:hAnsi="Times New Roman" w:cs="Times New Roman"/>
          <w:sz w:val="24"/>
          <w:szCs w:val="24"/>
        </w:rPr>
        <w:t xml:space="preserve">di </w:t>
      </w:r>
      <w:proofErr w:type="spellStart"/>
      <w:r w:rsidR="003B58C3">
        <w:rPr>
          <w:rFonts w:ascii="Times New Roman" w:hAnsi="Times New Roman" w:cs="Times New Roman"/>
          <w:sz w:val="24"/>
          <w:szCs w:val="24"/>
        </w:rPr>
        <w:t>currency</w:t>
      </w:r>
      <w:proofErr w:type="spellEnd"/>
      <w:r w:rsidR="003B58C3">
        <w:rPr>
          <w:rFonts w:ascii="Times New Roman" w:hAnsi="Times New Roman" w:cs="Times New Roman"/>
          <w:sz w:val="24"/>
          <w:szCs w:val="24"/>
        </w:rPr>
        <w:t xml:space="preserve"> </w:t>
      </w:r>
      <w:r>
        <w:rPr>
          <w:rFonts w:ascii="Times New Roman" w:hAnsi="Times New Roman" w:cs="Times New Roman"/>
          <w:sz w:val="24"/>
          <w:szCs w:val="24"/>
        </w:rPr>
        <w:t>swap</w:t>
      </w:r>
      <w:r w:rsidR="003B58C3">
        <w:rPr>
          <w:rFonts w:ascii="Times New Roman" w:hAnsi="Times New Roman" w:cs="Times New Roman"/>
          <w:sz w:val="24"/>
          <w:szCs w:val="24"/>
        </w:rPr>
        <w:t>.</w:t>
      </w:r>
    </w:p>
    <w:p w:rsidR="0019177C" w:rsidRPr="0019177C" w:rsidRDefault="0019177C" w:rsidP="0019177C">
      <w:pPr>
        <w:spacing w:after="0" w:line="240" w:lineRule="auto"/>
        <w:ind w:firstLine="284"/>
        <w:jc w:val="both"/>
        <w:rPr>
          <w:rFonts w:ascii="Times New Roman" w:hAnsi="Times New Roman" w:cs="Times New Roman"/>
          <w:sz w:val="24"/>
          <w:szCs w:val="24"/>
        </w:rPr>
      </w:pPr>
    </w:p>
    <w:p w:rsidR="0019177C" w:rsidRPr="0019177C" w:rsidRDefault="002F7C50" w:rsidP="0019177C">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5</w:t>
      </w:r>
      <w:r w:rsidR="0019177C" w:rsidRPr="0019177C">
        <w:rPr>
          <w:rFonts w:ascii="Times New Roman" w:hAnsi="Times New Roman" w:cs="Times New Roman"/>
          <w:b/>
          <w:sz w:val="24"/>
          <w:szCs w:val="24"/>
        </w:rPr>
        <w:t>)</w:t>
      </w:r>
      <w:r w:rsidR="0019177C" w:rsidRPr="0019177C">
        <w:rPr>
          <w:rFonts w:ascii="Times New Roman" w:hAnsi="Times New Roman" w:cs="Times New Roman"/>
          <w:sz w:val="24"/>
          <w:szCs w:val="24"/>
        </w:rPr>
        <w:t xml:space="preserve"> Negli anni ’70 in un ambito di tassi di cambio fluttuanti si accentuava il problema di come limitare le “svalutazioni competitive” e di come far funzionare le istituzioni comunitarie, in particolare la P</w:t>
      </w:r>
      <w:r w:rsidR="00497BDD">
        <w:rPr>
          <w:rFonts w:ascii="Times New Roman" w:hAnsi="Times New Roman" w:cs="Times New Roman"/>
          <w:sz w:val="24"/>
          <w:szCs w:val="24"/>
        </w:rPr>
        <w:t xml:space="preserve">olitica </w:t>
      </w:r>
      <w:r w:rsidR="0019177C" w:rsidRPr="0019177C">
        <w:rPr>
          <w:rFonts w:ascii="Times New Roman" w:hAnsi="Times New Roman" w:cs="Times New Roman"/>
          <w:sz w:val="24"/>
          <w:szCs w:val="24"/>
        </w:rPr>
        <w:t>A</w:t>
      </w:r>
      <w:r w:rsidR="00497BDD">
        <w:rPr>
          <w:rFonts w:ascii="Times New Roman" w:hAnsi="Times New Roman" w:cs="Times New Roman"/>
          <w:sz w:val="24"/>
          <w:szCs w:val="24"/>
        </w:rPr>
        <w:t xml:space="preserve">gricola </w:t>
      </w:r>
      <w:r w:rsidR="0019177C" w:rsidRPr="0019177C">
        <w:rPr>
          <w:rFonts w:ascii="Times New Roman" w:hAnsi="Times New Roman" w:cs="Times New Roman"/>
          <w:sz w:val="24"/>
          <w:szCs w:val="24"/>
        </w:rPr>
        <w:t>C</w:t>
      </w:r>
      <w:r w:rsidR="00497BDD">
        <w:rPr>
          <w:rFonts w:ascii="Times New Roman" w:hAnsi="Times New Roman" w:cs="Times New Roman"/>
          <w:sz w:val="24"/>
          <w:szCs w:val="24"/>
        </w:rPr>
        <w:t>omune</w:t>
      </w:r>
      <w:r w:rsidR="0019177C" w:rsidRPr="0019177C">
        <w:rPr>
          <w:rFonts w:ascii="Times New Roman" w:hAnsi="Times New Roman" w:cs="Times New Roman"/>
          <w:sz w:val="24"/>
          <w:szCs w:val="24"/>
        </w:rPr>
        <w:t xml:space="preserve"> (nascevano le “monete verdi” e i “montanti compensativi”) e la B</w:t>
      </w:r>
      <w:r w:rsidR="00497BDD">
        <w:rPr>
          <w:rFonts w:ascii="Times New Roman" w:hAnsi="Times New Roman" w:cs="Times New Roman"/>
          <w:sz w:val="24"/>
          <w:szCs w:val="24"/>
        </w:rPr>
        <w:t xml:space="preserve">anca degli </w:t>
      </w:r>
      <w:r w:rsidR="0019177C" w:rsidRPr="0019177C">
        <w:rPr>
          <w:rFonts w:ascii="Times New Roman" w:hAnsi="Times New Roman" w:cs="Times New Roman"/>
          <w:sz w:val="24"/>
          <w:szCs w:val="24"/>
        </w:rPr>
        <w:t>E</w:t>
      </w:r>
      <w:r w:rsidR="00497BDD">
        <w:rPr>
          <w:rFonts w:ascii="Times New Roman" w:hAnsi="Times New Roman" w:cs="Times New Roman"/>
          <w:sz w:val="24"/>
          <w:szCs w:val="24"/>
        </w:rPr>
        <w:t xml:space="preserve">uropea </w:t>
      </w:r>
      <w:r w:rsidR="0019177C" w:rsidRPr="0019177C">
        <w:rPr>
          <w:rFonts w:ascii="Times New Roman" w:hAnsi="Times New Roman" w:cs="Times New Roman"/>
          <w:sz w:val="24"/>
          <w:szCs w:val="24"/>
        </w:rPr>
        <w:t>I</w:t>
      </w:r>
      <w:r w:rsidR="00497BDD">
        <w:rPr>
          <w:rFonts w:ascii="Times New Roman" w:hAnsi="Times New Roman" w:cs="Times New Roman"/>
          <w:sz w:val="24"/>
          <w:szCs w:val="24"/>
        </w:rPr>
        <w:t>nvestimenti</w:t>
      </w:r>
      <w:r w:rsidR="0019177C" w:rsidRPr="0019177C">
        <w:rPr>
          <w:rFonts w:ascii="Times New Roman" w:hAnsi="Times New Roman" w:cs="Times New Roman"/>
          <w:sz w:val="24"/>
          <w:szCs w:val="24"/>
        </w:rPr>
        <w:t xml:space="preserve"> (i finanziamenti erano concessi solo in “valute forti”).</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La soluzione (la moneta comune) non era realizzabile in tempi brevi e quindi le istituzioni comunitarie cercavano di far fronte al problema con “succedanei”: a) nel 1972 nasceva il serpente monetario europeo che cercava di ridurre le fluttuazioni dei tassi di cambio tra le monete europee; b) nel 1979 nasceva il sistema monetario europeo che aveva il suo fulcro nell’ECU (</w:t>
      </w:r>
      <w:proofErr w:type="spellStart"/>
      <w:r w:rsidRPr="0019177C">
        <w:rPr>
          <w:rFonts w:ascii="Times New Roman" w:hAnsi="Times New Roman" w:cs="Times New Roman"/>
          <w:sz w:val="24"/>
          <w:szCs w:val="24"/>
        </w:rPr>
        <w:t>European</w:t>
      </w:r>
      <w:proofErr w:type="spellEnd"/>
      <w:r w:rsidRPr="0019177C">
        <w:rPr>
          <w:rFonts w:ascii="Times New Roman" w:hAnsi="Times New Roman" w:cs="Times New Roman"/>
          <w:sz w:val="24"/>
          <w:szCs w:val="24"/>
        </w:rPr>
        <w:t xml:space="preserve"> </w:t>
      </w:r>
      <w:proofErr w:type="spellStart"/>
      <w:r w:rsidRPr="0019177C">
        <w:rPr>
          <w:rFonts w:ascii="Times New Roman" w:hAnsi="Times New Roman" w:cs="Times New Roman"/>
          <w:sz w:val="24"/>
          <w:szCs w:val="24"/>
        </w:rPr>
        <w:t>Currency</w:t>
      </w:r>
      <w:proofErr w:type="spellEnd"/>
      <w:r w:rsidRPr="0019177C">
        <w:rPr>
          <w:rFonts w:ascii="Times New Roman" w:hAnsi="Times New Roman" w:cs="Times New Roman"/>
          <w:sz w:val="24"/>
          <w:szCs w:val="24"/>
        </w:rPr>
        <w:t xml:space="preserve"> Unit) la moneta “virtuale” (o “scritturale”) utilizzabile negli scambi internazionali, il cui valore era dato da un paniere di tutte le valute.</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Nello SME erano previsti meccanismi per limitare le fluttuazioni congiunturali del valore delle monete che formavano il paniere: in caso di variazioni di valore strutturali si potevano effettuare riallineamenti che evitavano alle banche centrali di ridurre inutilmente le proprie riserve valutarie.</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Le banche centrali europee dovevano quindi agire in piena cooperazione e coordinazione: nei momenti di crisi emergeva ovviamente la necessità di una banca centrale unica in grado di operare nell’interesse comune e non in quello particolare del singolo stato.</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Fonts w:ascii="Times New Roman" w:hAnsi="Times New Roman" w:cs="Times New Roman"/>
          <w:sz w:val="24"/>
          <w:szCs w:val="24"/>
        </w:rPr>
        <w:t>Il problema era rimasto invariato dagli anni ’60: per avere una politica monetaria comune (e in prospettiva una moneta comune) occorreva rafforzare le istituzioni comunitarie riducendo la sovranità gli stati nazionali.</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p>
    <w:p w:rsidR="0019177C" w:rsidRPr="0019177C" w:rsidRDefault="002F7C50" w:rsidP="0019177C">
      <w:pPr>
        <w:spacing w:after="0" w:line="240" w:lineRule="auto"/>
        <w:ind w:firstLine="284"/>
        <w:jc w:val="both"/>
        <w:rPr>
          <w:rFonts w:ascii="Times New Roman" w:hAnsi="Times New Roman" w:cs="Times New Roman"/>
          <w:sz w:val="24"/>
          <w:szCs w:val="24"/>
        </w:rPr>
      </w:pPr>
      <w:r>
        <w:rPr>
          <w:rStyle w:val="MacchinadascrivereHTML"/>
          <w:rFonts w:ascii="Times New Roman" w:eastAsiaTheme="minorHAnsi" w:hAnsi="Times New Roman" w:cs="Times New Roman"/>
          <w:b/>
          <w:sz w:val="24"/>
          <w:szCs w:val="24"/>
        </w:rPr>
        <w:t>6</w:t>
      </w:r>
      <w:r w:rsidR="0019177C" w:rsidRPr="0019177C">
        <w:rPr>
          <w:rStyle w:val="MacchinadascrivereHTML"/>
          <w:rFonts w:ascii="Times New Roman" w:eastAsiaTheme="minorHAnsi" w:hAnsi="Times New Roman" w:cs="Times New Roman"/>
          <w:b/>
          <w:sz w:val="24"/>
          <w:szCs w:val="24"/>
        </w:rPr>
        <w:t>)</w:t>
      </w:r>
      <w:r w:rsidR="0019177C" w:rsidRPr="0019177C">
        <w:rPr>
          <w:rStyle w:val="MacchinadascrivereHTML"/>
          <w:rFonts w:ascii="Times New Roman" w:eastAsiaTheme="minorHAnsi" w:hAnsi="Times New Roman" w:cs="Times New Roman"/>
          <w:sz w:val="24"/>
          <w:szCs w:val="24"/>
        </w:rPr>
        <w:t xml:space="preserve"> Negli anni ’80 le riforme istituzionali inserite dall’Atto unico e in particolare la </w:t>
      </w:r>
      <w:r w:rsidR="0019177C" w:rsidRPr="0019177C">
        <w:rPr>
          <w:rFonts w:ascii="Times New Roman" w:hAnsi="Times New Roman" w:cs="Times New Roman"/>
          <w:sz w:val="24"/>
          <w:szCs w:val="24"/>
        </w:rPr>
        <w:t xml:space="preserve">liberalizzazione degli scambi ovvero creazione di un unico mercato nel quale merci, servizi e capitali circolano liberamente, </w:t>
      </w:r>
      <w:r w:rsidR="0019177C" w:rsidRPr="0019177C">
        <w:rPr>
          <w:rStyle w:val="MacchinadascrivereHTML"/>
          <w:rFonts w:ascii="Times New Roman" w:eastAsiaTheme="minorHAnsi" w:hAnsi="Times New Roman" w:cs="Times New Roman"/>
          <w:sz w:val="24"/>
          <w:szCs w:val="24"/>
        </w:rPr>
        <w:t>riproposero l’esigenza di creare una moneta unica a disposizione di tutti i cittadini europei. N</w:t>
      </w:r>
      <w:r w:rsidR="0019177C" w:rsidRPr="0019177C">
        <w:rPr>
          <w:rFonts w:ascii="Times New Roman" w:hAnsi="Times New Roman" w:cs="Times New Roman"/>
          <w:sz w:val="24"/>
          <w:szCs w:val="24"/>
        </w:rPr>
        <w:t xml:space="preserve">el 1988 venne istituito il comitato Delors composto dai governatori delle banche centrali nazionali e da tre esperti e presieduto dal Presidente della Commissione europea. L’obiettivo era </w:t>
      </w:r>
      <w:r w:rsidR="0019177C" w:rsidRPr="0019177C">
        <w:rPr>
          <w:rFonts w:ascii="Times New Roman" w:hAnsi="Times New Roman" w:cs="Times New Roman"/>
          <w:sz w:val="24"/>
          <w:szCs w:val="24"/>
        </w:rPr>
        <w:lastRenderedPageBreak/>
        <w:t>quello di elaborare un piano per realizzare l’UEM, ovvero l’Unione Economica e Monetaria, il cui percorso venne ratificato a Maastricht nel 1992.</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Si stabilirono parametri che i paesi europei dovevano rispettare per poter aderire all’UEM:</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a) Tasso d’inflazione non superiore di 1,5 punti rispetto alla media dei tassi dei tre stati membri più virtuosi,</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b) Rapporto tra deficit di bilancio e PIL non superiore al 3%;</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c) Debito pubblico pari al max. al 60% del PIL;</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d) Tassi d’interesse del sistema bancario non superiori di 2 punti rispetto alla media dei tassi dei tre stati membri più virtuosi.</w:t>
      </w:r>
    </w:p>
    <w:p w:rsidR="0019177C" w:rsidRPr="0019177C"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Emersero subito due limiti evidenti ovvero: 1) chi entrava nella UEM (o Eurozona) rinunciava di fatto ad una politica monetaria nazionale in assenza di un forte governo centrale europeo; 2) la banca centrale incaricata di “vegliare” sulla moneta unica e garantire la stabilità dei prezzi non aveva gran parte dei poteri di norma attribuiti alle banche centrali.</w:t>
      </w:r>
    </w:p>
    <w:p w:rsidR="002F7C50" w:rsidRDefault="0019177C" w:rsidP="0019177C">
      <w:pPr>
        <w:spacing w:after="0" w:line="240" w:lineRule="auto"/>
        <w:ind w:firstLine="284"/>
        <w:jc w:val="both"/>
        <w:rPr>
          <w:rFonts w:ascii="Times New Roman" w:hAnsi="Times New Roman" w:cs="Times New Roman"/>
          <w:sz w:val="24"/>
          <w:szCs w:val="24"/>
        </w:rPr>
      </w:pPr>
      <w:r w:rsidRPr="0019177C">
        <w:rPr>
          <w:rFonts w:ascii="Times New Roman" w:hAnsi="Times New Roman" w:cs="Times New Roman"/>
          <w:sz w:val="24"/>
          <w:szCs w:val="24"/>
        </w:rPr>
        <w:t>Nel 1998 nasceva la BCE e l’anno dopo entrava in vigore l’Euro (che restava però “virtuale/scritturale” fino al 2002). La moneta unica europea era infine arrivata, ma non si erano dati sufficienti poteri alle istituzioni comunitarie rispetto ai poteri nazionali le cui politiche “non virtuose” potevano peraltro essere sanzionate solo a posteriori (col rischio di innescare pericolosi effetti recessivi). Inoltre non tutti i paesi della UE aderivano all’UEM o non avevano valute strettamente connesse all’euro: non si trattava di paesi con moneta debole, ovvero si era lasciato spazio alla possibilità di “svalutazioni competitive” a membri importanti dell’UE creando un precedente pericoloso per il funzionamento del mercato unico.</w:t>
      </w:r>
    </w:p>
    <w:p w:rsidR="002F7C50" w:rsidRDefault="002F7C50" w:rsidP="0019177C">
      <w:pPr>
        <w:spacing w:after="0" w:line="240" w:lineRule="auto"/>
        <w:ind w:firstLine="284"/>
        <w:jc w:val="both"/>
        <w:rPr>
          <w:rStyle w:val="MacchinadascrivereHTML"/>
          <w:rFonts w:ascii="Times New Roman" w:eastAsiaTheme="minorHAnsi" w:hAnsi="Times New Roman" w:cs="Times New Roman"/>
          <w:b/>
          <w:sz w:val="24"/>
          <w:szCs w:val="24"/>
        </w:rPr>
      </w:pPr>
    </w:p>
    <w:p w:rsidR="0019177C" w:rsidRPr="0019177C" w:rsidRDefault="002F7C50" w:rsidP="002F7C50">
      <w:pPr>
        <w:spacing w:after="0" w:line="240" w:lineRule="auto"/>
        <w:jc w:val="both"/>
        <w:rPr>
          <w:rStyle w:val="MacchinadascrivereHTML"/>
          <w:rFonts w:ascii="Times New Roman" w:eastAsiaTheme="minorHAnsi" w:hAnsi="Times New Roman" w:cs="Times New Roman"/>
          <w:sz w:val="24"/>
          <w:szCs w:val="24"/>
        </w:rPr>
      </w:pPr>
      <w:r>
        <w:rPr>
          <w:rStyle w:val="MacchinadascrivereHTML"/>
          <w:rFonts w:ascii="Times New Roman" w:eastAsiaTheme="minorHAnsi" w:hAnsi="Times New Roman" w:cs="Times New Roman"/>
          <w:b/>
          <w:sz w:val="24"/>
          <w:szCs w:val="24"/>
        </w:rPr>
        <w:t>7</w:t>
      </w:r>
      <w:r w:rsidR="0019177C" w:rsidRPr="0019177C">
        <w:rPr>
          <w:rStyle w:val="MacchinadascrivereHTML"/>
          <w:rFonts w:ascii="Times New Roman" w:eastAsiaTheme="minorHAnsi" w:hAnsi="Times New Roman" w:cs="Times New Roman"/>
          <w:b/>
          <w:sz w:val="24"/>
          <w:szCs w:val="24"/>
        </w:rPr>
        <w:t>)</w:t>
      </w:r>
      <w:r w:rsidR="0019177C" w:rsidRPr="0019177C">
        <w:rPr>
          <w:rStyle w:val="MacchinadascrivereHTML"/>
          <w:rFonts w:ascii="Times New Roman" w:eastAsiaTheme="minorHAnsi" w:hAnsi="Times New Roman" w:cs="Times New Roman"/>
          <w:sz w:val="24"/>
          <w:szCs w:val="24"/>
        </w:rPr>
        <w:t xml:space="preserve"> </w:t>
      </w:r>
      <w:r>
        <w:rPr>
          <w:rStyle w:val="MacchinadascrivereHTML"/>
          <w:rFonts w:ascii="Times New Roman" w:eastAsiaTheme="minorHAnsi" w:hAnsi="Times New Roman" w:cs="Times New Roman"/>
          <w:sz w:val="24"/>
          <w:szCs w:val="24"/>
        </w:rPr>
        <w:t xml:space="preserve">Questo portò a creare una </w:t>
      </w:r>
      <w:r w:rsidR="0019177C" w:rsidRPr="0019177C">
        <w:rPr>
          <w:rStyle w:val="MacchinadascrivereHTML"/>
          <w:rFonts w:ascii="Times New Roman" w:eastAsiaTheme="minorHAnsi" w:hAnsi="Times New Roman" w:cs="Times New Roman"/>
          <w:sz w:val="24"/>
          <w:szCs w:val="24"/>
        </w:rPr>
        <w:t xml:space="preserve">UEM </w:t>
      </w:r>
      <w:r>
        <w:rPr>
          <w:rStyle w:val="MacchinadascrivereHTML"/>
          <w:rFonts w:ascii="Times New Roman" w:eastAsiaTheme="minorHAnsi" w:hAnsi="Times New Roman" w:cs="Times New Roman"/>
          <w:sz w:val="24"/>
          <w:szCs w:val="24"/>
        </w:rPr>
        <w:t xml:space="preserve">con limiti che erano </w:t>
      </w:r>
      <w:r w:rsidR="0019177C" w:rsidRPr="0019177C">
        <w:rPr>
          <w:rStyle w:val="MacchinadascrivereHTML"/>
          <w:rFonts w:ascii="Times New Roman" w:eastAsiaTheme="minorHAnsi" w:hAnsi="Times New Roman" w:cs="Times New Roman"/>
          <w:sz w:val="24"/>
          <w:szCs w:val="24"/>
        </w:rPr>
        <w:t>evidenti sin dalla nascita dell’Euro:</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1) la BCE non poteva emettere liberamente moneta (come invece fanno da sempre tutte le banche centrali) e quindi l’area euro era "fisiologicamente" più soggetta a speculazioni monetarie;</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Fonts w:ascii="Times New Roman" w:hAnsi="Times New Roman" w:cs="Times New Roman"/>
          <w:sz w:val="24"/>
          <w:szCs w:val="24"/>
        </w:rPr>
        <w:t xml:space="preserve">2) nella UE circolavano valute diverse e chi era fuori dall’Eurozona poteva </w:t>
      </w:r>
      <w:r w:rsidRPr="0019177C">
        <w:rPr>
          <w:rStyle w:val="MacchinadascrivereHTML"/>
          <w:rFonts w:ascii="Times New Roman" w:eastAsiaTheme="minorHAnsi" w:hAnsi="Times New Roman" w:cs="Times New Roman"/>
          <w:sz w:val="24"/>
          <w:szCs w:val="24"/>
        </w:rPr>
        <w:t>svalutare creandosi un ingiusto (ma del tutto legale) vantaggio competitivo nei confronti dei membri dell’UEM;</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3) due dei parametri di Maastricht erano basati su valori percentuali legati al PIL e quindi il loro rispetto poteva portare ad aggravare crisi socio-economiche dovute più ad eventi esogeni che ai comportamenti non virtuosi di istituzioni e cittadini;</w:t>
      </w:r>
    </w:p>
    <w:p w:rsidR="0019177C" w:rsidRPr="0019177C" w:rsidRDefault="0019177C" w:rsidP="0019177C">
      <w:pPr>
        <w:spacing w:after="0" w:line="240" w:lineRule="auto"/>
        <w:ind w:firstLine="284"/>
        <w:jc w:val="both"/>
        <w:rPr>
          <w:rStyle w:val="MacchinadascrivereHTML"/>
          <w:rFonts w:ascii="Times New Roman" w:eastAsiaTheme="minorHAnsi" w:hAnsi="Times New Roman" w:cs="Times New Roman"/>
          <w:sz w:val="24"/>
          <w:szCs w:val="24"/>
        </w:rPr>
      </w:pPr>
      <w:r w:rsidRPr="0019177C">
        <w:rPr>
          <w:rStyle w:val="MacchinadascrivereHTML"/>
          <w:rFonts w:ascii="Times New Roman" w:eastAsiaTheme="minorHAnsi" w:hAnsi="Times New Roman" w:cs="Times New Roman"/>
          <w:sz w:val="24"/>
          <w:szCs w:val="24"/>
        </w:rPr>
        <w:t>4) i parametri in vigore, ovvero la definizione dei modelli "virtuosi", non erano il frutto di regole economiche oggettive, ma erano essenzialmente basati sulla “filosofia economica tedesca” (forte timore per l'inflazione e quindi alti tassi di interesse) e avevano quindi la possibilità di amplificare gli effetti negativi che l’adozione di una moneta comune forte in una comunità di stati con diversa capacità economico-finanziaria può di norma avere sui paesi più deboli appartenenti a tale comunità (in assenza di efficaci meccanismi di controllo e redistribuzione come accaduto nel caso della Grecia cui prima si concesse tutto, a partire dall’ingresso nell’Eurozona senza averne i requisiti, e poi la si punì danneggiando tutti i cittadini della UEM);</w:t>
      </w:r>
    </w:p>
    <w:p w:rsidR="00AC23DE" w:rsidRDefault="0019177C" w:rsidP="0019177C">
      <w:pPr>
        <w:spacing w:after="0" w:line="240" w:lineRule="auto"/>
        <w:ind w:firstLine="284"/>
        <w:jc w:val="both"/>
        <w:rPr>
          <w:rFonts w:ascii="Times New Roman" w:hAnsi="Times New Roman" w:cs="Times New Roman"/>
          <w:sz w:val="24"/>
          <w:szCs w:val="24"/>
        </w:rPr>
      </w:pPr>
      <w:r w:rsidRPr="00AC23DE">
        <w:rPr>
          <w:rStyle w:val="MacchinadascrivereHTML"/>
          <w:rFonts w:ascii="Times New Roman" w:eastAsiaTheme="minorHAnsi" w:hAnsi="Times New Roman" w:cs="Times New Roman"/>
          <w:sz w:val="24"/>
          <w:szCs w:val="24"/>
        </w:rPr>
        <w:t>5) davanti a gravi crisi esogene e alle divisioni politiche dei paesi membri della UEM (incapaci anche di attuare politiche fiscali comuni o quanto meno coordinate)</w:t>
      </w:r>
      <w:r w:rsidRPr="00AC23DE">
        <w:rPr>
          <w:rFonts w:ascii="Times New Roman" w:hAnsi="Times New Roman" w:cs="Times New Roman"/>
          <w:sz w:val="24"/>
          <w:szCs w:val="24"/>
        </w:rPr>
        <w:t xml:space="preserve">, la BCE </w:t>
      </w:r>
      <w:r w:rsidR="002F7C50">
        <w:rPr>
          <w:rFonts w:ascii="Times New Roman" w:hAnsi="Times New Roman" w:cs="Times New Roman"/>
          <w:sz w:val="24"/>
          <w:szCs w:val="24"/>
        </w:rPr>
        <w:t>aveva strumenti limitati ed era costretta ad agire solo</w:t>
      </w:r>
      <w:r w:rsidRPr="00AC23DE">
        <w:rPr>
          <w:rFonts w:ascii="Times New Roman" w:hAnsi="Times New Roman" w:cs="Times New Roman"/>
          <w:sz w:val="24"/>
          <w:szCs w:val="24"/>
        </w:rPr>
        <w:t xml:space="preserve"> nel rispetto del suo incarico di salvaguardia del livello dei prezzi</w:t>
      </w:r>
      <w:r w:rsidR="002F7C50">
        <w:rPr>
          <w:rFonts w:ascii="Times New Roman" w:hAnsi="Times New Roman" w:cs="Times New Roman"/>
          <w:sz w:val="24"/>
          <w:szCs w:val="24"/>
        </w:rPr>
        <w:t xml:space="preserve">. L’intuizione del Presidente Draghi fu quella di poter agire </w:t>
      </w:r>
      <w:r w:rsidRPr="00AC23DE">
        <w:rPr>
          <w:rFonts w:ascii="Times New Roman" w:hAnsi="Times New Roman" w:cs="Times New Roman"/>
          <w:sz w:val="24"/>
          <w:szCs w:val="24"/>
        </w:rPr>
        <w:t xml:space="preserve">per evitare una eccessiva deflazione e </w:t>
      </w:r>
      <w:r w:rsidR="002F7C50">
        <w:rPr>
          <w:rFonts w:ascii="Times New Roman" w:hAnsi="Times New Roman" w:cs="Times New Roman"/>
          <w:sz w:val="24"/>
          <w:szCs w:val="24"/>
        </w:rPr>
        <w:t xml:space="preserve">questo gli consentì di </w:t>
      </w:r>
      <w:r w:rsidRPr="00AC23DE">
        <w:rPr>
          <w:rFonts w:ascii="Times New Roman" w:hAnsi="Times New Roman" w:cs="Times New Roman"/>
          <w:sz w:val="24"/>
          <w:szCs w:val="24"/>
        </w:rPr>
        <w:t>attuare</w:t>
      </w:r>
      <w:r w:rsidR="002F7C50">
        <w:rPr>
          <w:rFonts w:ascii="Times New Roman" w:hAnsi="Times New Roman" w:cs="Times New Roman"/>
          <w:sz w:val="24"/>
          <w:szCs w:val="24"/>
        </w:rPr>
        <w:t xml:space="preserve"> m</w:t>
      </w:r>
      <w:r w:rsidR="00427273">
        <w:rPr>
          <w:rFonts w:ascii="Times New Roman" w:hAnsi="Times New Roman" w:cs="Times New Roman"/>
          <w:sz w:val="24"/>
          <w:szCs w:val="24"/>
        </w:rPr>
        <w:t>anovre monetarie impensabili pe</w:t>
      </w:r>
      <w:r w:rsidR="002F7C50">
        <w:rPr>
          <w:rFonts w:ascii="Times New Roman" w:hAnsi="Times New Roman" w:cs="Times New Roman"/>
          <w:sz w:val="24"/>
          <w:szCs w:val="24"/>
        </w:rPr>
        <w:t>r</w:t>
      </w:r>
      <w:r w:rsidR="00427273">
        <w:rPr>
          <w:rFonts w:ascii="Times New Roman" w:hAnsi="Times New Roman" w:cs="Times New Roman"/>
          <w:sz w:val="24"/>
          <w:szCs w:val="24"/>
        </w:rPr>
        <w:t xml:space="preserve"> </w:t>
      </w:r>
      <w:r w:rsidR="002F7C50">
        <w:rPr>
          <w:rFonts w:ascii="Times New Roman" w:hAnsi="Times New Roman" w:cs="Times New Roman"/>
          <w:sz w:val="24"/>
          <w:szCs w:val="24"/>
        </w:rPr>
        <w:t>i suoi predecessori</w:t>
      </w:r>
      <w:r w:rsidR="00AC23DE">
        <w:rPr>
          <w:rFonts w:ascii="Times New Roman" w:hAnsi="Times New Roman" w:cs="Times New Roman"/>
          <w:sz w:val="24"/>
          <w:szCs w:val="24"/>
        </w:rPr>
        <w:t>:</w:t>
      </w:r>
    </w:p>
    <w:p w:rsidR="00AC23DE" w:rsidRDefault="00AC23DE" w:rsidP="0019177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19177C" w:rsidRPr="00AC23DE">
        <w:rPr>
          <w:rFonts w:ascii="Times New Roman" w:hAnsi="Times New Roman" w:cs="Times New Roman"/>
          <w:sz w:val="24"/>
          <w:szCs w:val="24"/>
        </w:rPr>
        <w:t xml:space="preserve"> </w:t>
      </w:r>
      <w:r>
        <w:rPr>
          <w:rFonts w:ascii="Times New Roman" w:hAnsi="Times New Roman" w:cs="Times New Roman"/>
          <w:sz w:val="24"/>
          <w:szCs w:val="24"/>
        </w:rPr>
        <w:t xml:space="preserve">le </w:t>
      </w:r>
      <w:r w:rsidRPr="00AC23DE">
        <w:rPr>
          <w:rFonts w:ascii="Times New Roman" w:hAnsi="Times New Roman" w:cs="Times New Roman"/>
          <w:bCs/>
          <w:i/>
          <w:iCs/>
          <w:sz w:val="24"/>
          <w:szCs w:val="24"/>
        </w:rPr>
        <w:t xml:space="preserve">Long </w:t>
      </w:r>
      <w:proofErr w:type="spellStart"/>
      <w:r w:rsidRPr="00AC23DE">
        <w:rPr>
          <w:rFonts w:ascii="Times New Roman" w:hAnsi="Times New Roman" w:cs="Times New Roman"/>
          <w:bCs/>
          <w:i/>
          <w:iCs/>
          <w:sz w:val="24"/>
          <w:szCs w:val="24"/>
        </w:rPr>
        <w:t>term</w:t>
      </w:r>
      <w:proofErr w:type="spellEnd"/>
      <w:r w:rsidRPr="00AC23DE">
        <w:rPr>
          <w:rFonts w:ascii="Times New Roman" w:hAnsi="Times New Roman" w:cs="Times New Roman"/>
          <w:bCs/>
          <w:i/>
          <w:iCs/>
          <w:sz w:val="24"/>
          <w:szCs w:val="24"/>
        </w:rPr>
        <w:t xml:space="preserve"> </w:t>
      </w:r>
      <w:proofErr w:type="spellStart"/>
      <w:r w:rsidRPr="00AC23DE">
        <w:rPr>
          <w:rFonts w:ascii="Times New Roman" w:hAnsi="Times New Roman" w:cs="Times New Roman"/>
          <w:bCs/>
          <w:i/>
          <w:iCs/>
          <w:sz w:val="24"/>
          <w:szCs w:val="24"/>
        </w:rPr>
        <w:t>refinancing</w:t>
      </w:r>
      <w:proofErr w:type="spellEnd"/>
      <w:r w:rsidRPr="00AC23DE">
        <w:rPr>
          <w:rFonts w:ascii="Times New Roman" w:hAnsi="Times New Roman" w:cs="Times New Roman"/>
          <w:bCs/>
          <w:i/>
          <w:iCs/>
          <w:sz w:val="24"/>
          <w:szCs w:val="24"/>
        </w:rPr>
        <w:t xml:space="preserve"> </w:t>
      </w:r>
      <w:proofErr w:type="spellStart"/>
      <w:r w:rsidRPr="00AC23DE">
        <w:rPr>
          <w:rFonts w:ascii="Times New Roman" w:hAnsi="Times New Roman" w:cs="Times New Roman"/>
          <w:bCs/>
          <w:i/>
          <w:iCs/>
          <w:sz w:val="24"/>
          <w:szCs w:val="24"/>
        </w:rPr>
        <w:t>operation</w:t>
      </w:r>
      <w:r>
        <w:rPr>
          <w:rFonts w:ascii="Times New Roman" w:hAnsi="Times New Roman" w:cs="Times New Roman"/>
          <w:bCs/>
          <w:i/>
          <w:iCs/>
          <w:sz w:val="24"/>
          <w:szCs w:val="24"/>
        </w:rPr>
        <w:t>s</w:t>
      </w:r>
      <w:proofErr w:type="spellEnd"/>
      <w:r w:rsidRPr="00AC23DE">
        <w:rPr>
          <w:rFonts w:ascii="Times New Roman" w:hAnsi="Times New Roman" w:cs="Times New Roman"/>
          <w:sz w:val="24"/>
          <w:szCs w:val="24"/>
        </w:rPr>
        <w:t xml:space="preserve"> </w:t>
      </w:r>
      <w:r>
        <w:rPr>
          <w:rFonts w:ascii="Times New Roman" w:hAnsi="Times New Roman" w:cs="Times New Roman"/>
          <w:sz w:val="24"/>
          <w:szCs w:val="24"/>
        </w:rPr>
        <w:t>(</w:t>
      </w:r>
      <w:r w:rsidRPr="00AC23DE">
        <w:rPr>
          <w:rFonts w:ascii="Times New Roman" w:hAnsi="Times New Roman" w:cs="Times New Roman"/>
          <w:sz w:val="24"/>
          <w:szCs w:val="24"/>
        </w:rPr>
        <w:t>LTRO</w:t>
      </w:r>
      <w:r>
        <w:rPr>
          <w:rFonts w:ascii="Times New Roman" w:hAnsi="Times New Roman" w:cs="Times New Roman"/>
          <w:sz w:val="24"/>
          <w:szCs w:val="24"/>
        </w:rPr>
        <w:t xml:space="preserve">) ovvero prestiti alle banche UEM per 3 anni in due aste ((22/12/12 e 29/2/13) che si sommavano a quelli standard a 3 o 6 mesi e in seguito divenute </w:t>
      </w:r>
      <w:proofErr w:type="spellStart"/>
      <w:r>
        <w:rPr>
          <w:rFonts w:ascii="Times New Roman" w:hAnsi="Times New Roman" w:cs="Times New Roman"/>
          <w:sz w:val="24"/>
          <w:szCs w:val="24"/>
        </w:rPr>
        <w:t>Tltro</w:t>
      </w:r>
      <w:proofErr w:type="spellEnd"/>
      <w:r>
        <w:rPr>
          <w:rFonts w:ascii="Times New Roman" w:hAnsi="Times New Roman" w:cs="Times New Roman"/>
          <w:sz w:val="24"/>
          <w:szCs w:val="24"/>
        </w:rPr>
        <w:t xml:space="preserve">, ovvero con </w:t>
      </w:r>
      <w:proofErr w:type="spellStart"/>
      <w:r>
        <w:rPr>
          <w:rFonts w:ascii="Times New Roman" w:hAnsi="Times New Roman" w:cs="Times New Roman"/>
          <w:sz w:val="24"/>
          <w:szCs w:val="24"/>
        </w:rPr>
        <w:t>finanziamanti</w:t>
      </w:r>
      <w:proofErr w:type="spellEnd"/>
      <w:r>
        <w:rPr>
          <w:rFonts w:ascii="Times New Roman" w:hAnsi="Times New Roman" w:cs="Times New Roman"/>
          <w:sz w:val="24"/>
          <w:szCs w:val="24"/>
        </w:rPr>
        <w:t xml:space="preserve"> mirati verso imprese e famiglie (da qui la T di “Target”);</w:t>
      </w:r>
    </w:p>
    <w:p w:rsidR="00AC23DE" w:rsidRPr="00376CA4" w:rsidRDefault="00AC23DE" w:rsidP="0019177C">
      <w:pPr>
        <w:spacing w:after="0" w:line="240" w:lineRule="auto"/>
        <w:ind w:firstLine="284"/>
        <w:jc w:val="both"/>
        <w:rPr>
          <w:rFonts w:ascii="Times New Roman" w:hAnsi="Times New Roman" w:cs="Times New Roman"/>
          <w:sz w:val="24"/>
          <w:szCs w:val="24"/>
        </w:rPr>
      </w:pPr>
      <w:r w:rsidRPr="00376CA4">
        <w:rPr>
          <w:rFonts w:ascii="Times New Roman" w:hAnsi="Times New Roman" w:cs="Times New Roman"/>
          <w:sz w:val="24"/>
          <w:szCs w:val="24"/>
        </w:rPr>
        <w:t xml:space="preserve">* le </w:t>
      </w:r>
      <w:proofErr w:type="spellStart"/>
      <w:r w:rsidRPr="00376CA4">
        <w:rPr>
          <w:rFonts w:ascii="Times New Roman" w:hAnsi="Times New Roman" w:cs="Times New Roman"/>
          <w:bCs/>
          <w:i/>
          <w:sz w:val="24"/>
          <w:szCs w:val="24"/>
        </w:rPr>
        <w:t>Outright</w:t>
      </w:r>
      <w:proofErr w:type="spellEnd"/>
      <w:r w:rsidRPr="00376CA4">
        <w:rPr>
          <w:rFonts w:ascii="Times New Roman" w:hAnsi="Times New Roman" w:cs="Times New Roman"/>
          <w:bCs/>
          <w:i/>
          <w:sz w:val="24"/>
          <w:szCs w:val="24"/>
        </w:rPr>
        <w:t xml:space="preserve"> </w:t>
      </w:r>
      <w:proofErr w:type="spellStart"/>
      <w:r w:rsidRPr="00376CA4">
        <w:rPr>
          <w:rFonts w:ascii="Times New Roman" w:hAnsi="Times New Roman" w:cs="Times New Roman"/>
          <w:bCs/>
          <w:i/>
          <w:sz w:val="24"/>
          <w:szCs w:val="24"/>
        </w:rPr>
        <w:t>monetary</w:t>
      </w:r>
      <w:proofErr w:type="spellEnd"/>
      <w:r w:rsidRPr="00376CA4">
        <w:rPr>
          <w:rFonts w:ascii="Times New Roman" w:hAnsi="Times New Roman" w:cs="Times New Roman"/>
          <w:bCs/>
          <w:i/>
          <w:sz w:val="24"/>
          <w:szCs w:val="24"/>
        </w:rPr>
        <w:t xml:space="preserve"> </w:t>
      </w:r>
      <w:proofErr w:type="spellStart"/>
      <w:r w:rsidRPr="00376CA4">
        <w:rPr>
          <w:rFonts w:ascii="Times New Roman" w:hAnsi="Times New Roman" w:cs="Times New Roman"/>
          <w:bCs/>
          <w:i/>
          <w:sz w:val="24"/>
          <w:szCs w:val="24"/>
        </w:rPr>
        <w:t>transactions</w:t>
      </w:r>
      <w:proofErr w:type="spellEnd"/>
      <w:r w:rsidRPr="00376CA4">
        <w:rPr>
          <w:rFonts w:ascii="Times New Roman" w:hAnsi="Times New Roman" w:cs="Times New Roman"/>
          <w:sz w:val="24"/>
          <w:szCs w:val="24"/>
        </w:rPr>
        <w:t xml:space="preserve"> (</w:t>
      </w:r>
      <w:r w:rsidR="0019177C" w:rsidRPr="00376CA4">
        <w:rPr>
          <w:rFonts w:ascii="Times New Roman" w:hAnsi="Times New Roman" w:cs="Times New Roman"/>
          <w:sz w:val="24"/>
          <w:szCs w:val="24"/>
        </w:rPr>
        <w:t>OMT</w:t>
      </w:r>
      <w:r w:rsidRPr="00376CA4">
        <w:rPr>
          <w:rFonts w:ascii="Times New Roman" w:hAnsi="Times New Roman" w:cs="Times New Roman"/>
          <w:sz w:val="24"/>
          <w:szCs w:val="24"/>
        </w:rPr>
        <w:t>)</w:t>
      </w:r>
      <w:r w:rsidR="0019177C" w:rsidRPr="00376CA4">
        <w:rPr>
          <w:rFonts w:ascii="Times New Roman" w:hAnsi="Times New Roman" w:cs="Times New Roman"/>
          <w:sz w:val="24"/>
          <w:szCs w:val="24"/>
        </w:rPr>
        <w:t xml:space="preserve"> </w:t>
      </w:r>
      <w:r w:rsidR="00376CA4" w:rsidRPr="00376CA4">
        <w:rPr>
          <w:rFonts w:ascii="Times New Roman" w:hAnsi="Times New Roman" w:cs="Times New Roman"/>
          <w:sz w:val="24"/>
          <w:szCs w:val="24"/>
        </w:rPr>
        <w:t>ovvero</w:t>
      </w:r>
      <w:r w:rsidR="001360C7">
        <w:rPr>
          <w:rFonts w:ascii="Times New Roman" w:hAnsi="Times New Roman" w:cs="Times New Roman"/>
          <w:sz w:val="24"/>
          <w:szCs w:val="24"/>
        </w:rPr>
        <w:t xml:space="preserve"> a partire dal 2013</w:t>
      </w:r>
      <w:r w:rsidR="00376CA4" w:rsidRPr="00376CA4">
        <w:rPr>
          <w:rFonts w:ascii="Times New Roman" w:hAnsi="Times New Roman" w:cs="Times New Roman"/>
          <w:sz w:val="24"/>
          <w:szCs w:val="24"/>
        </w:rPr>
        <w:t xml:space="preserve"> l'acquisto diretto da parte della BCE di titoli di stato a breve termine emessi da paesi in grave difficoltà;</w:t>
      </w:r>
    </w:p>
    <w:p w:rsidR="0019177C" w:rsidRDefault="00AC23DE" w:rsidP="0019177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9177C" w:rsidRPr="00AC23DE">
        <w:rPr>
          <w:rFonts w:ascii="Times New Roman" w:hAnsi="Times New Roman" w:cs="Times New Roman"/>
          <w:sz w:val="24"/>
          <w:szCs w:val="24"/>
        </w:rPr>
        <w:t xml:space="preserve">il </w:t>
      </w:r>
      <w:r w:rsidRPr="00AC23DE">
        <w:rPr>
          <w:rFonts w:ascii="Times New Roman" w:hAnsi="Times New Roman" w:cs="Times New Roman"/>
          <w:i/>
          <w:sz w:val="24"/>
          <w:szCs w:val="24"/>
        </w:rPr>
        <w:t xml:space="preserve">Quantitative </w:t>
      </w:r>
      <w:proofErr w:type="spellStart"/>
      <w:r w:rsidRPr="00AC23DE">
        <w:rPr>
          <w:rFonts w:ascii="Times New Roman" w:hAnsi="Times New Roman" w:cs="Times New Roman"/>
          <w:i/>
          <w:sz w:val="24"/>
          <w:szCs w:val="24"/>
        </w:rPr>
        <w:t>easing</w:t>
      </w:r>
      <w:proofErr w:type="spellEnd"/>
      <w:r>
        <w:rPr>
          <w:rFonts w:ascii="Times New Roman" w:hAnsi="Times New Roman" w:cs="Times New Roman"/>
          <w:sz w:val="24"/>
          <w:szCs w:val="24"/>
        </w:rPr>
        <w:t xml:space="preserve"> (QE</w:t>
      </w:r>
      <w:r w:rsidR="0019177C" w:rsidRPr="00AC23DE">
        <w:rPr>
          <w:rFonts w:ascii="Times New Roman" w:hAnsi="Times New Roman" w:cs="Times New Roman"/>
          <w:sz w:val="24"/>
          <w:szCs w:val="24"/>
        </w:rPr>
        <w:t xml:space="preserve">), ovvero l’acquisto da parte della stessa BCE di titoli del debito pubblico dei paesi europei o di obbligazioni emesse dalle imprese aventi sede legale nella UE, al fine di garantire il finanziamento degli stati a tassi di interesse minimi, fattore essenziale </w:t>
      </w:r>
      <w:r w:rsidR="0019177C" w:rsidRPr="00AC23DE">
        <w:rPr>
          <w:rStyle w:val="MacchinadascrivereHTML"/>
          <w:rFonts w:ascii="Times New Roman" w:eastAsiaTheme="minorHAnsi" w:hAnsi="Times New Roman" w:cs="Times New Roman"/>
          <w:sz w:val="24"/>
          <w:szCs w:val="24"/>
        </w:rPr>
        <w:t>p</w:t>
      </w:r>
      <w:r w:rsidR="0019177C" w:rsidRPr="00AC23DE">
        <w:rPr>
          <w:rFonts w:ascii="Times New Roman" w:hAnsi="Times New Roman" w:cs="Times New Roman"/>
          <w:sz w:val="24"/>
          <w:szCs w:val="24"/>
        </w:rPr>
        <w:t xml:space="preserve">er garantire </w:t>
      </w:r>
      <w:r w:rsidR="0019177C" w:rsidRPr="00AC23DE">
        <w:rPr>
          <w:rFonts w:ascii="Times New Roman" w:hAnsi="Times New Roman" w:cs="Times New Roman"/>
          <w:sz w:val="24"/>
          <w:szCs w:val="24"/>
        </w:rPr>
        <w:lastRenderedPageBreak/>
        <w:t>sostegno alle economie europee più deboli e più in generale per ridurre al minimo le speculazioni contro l’euro.</w:t>
      </w:r>
    </w:p>
    <w:p w:rsidR="00427273" w:rsidRPr="00AC23DE" w:rsidRDefault="00427273" w:rsidP="0019177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Per le imprese i vantaggi sono evidenti: la migliore stabilità finanziaria dei paesi UEM porta ad avere minore misure restrittive e quindi maggiore capacità di acquisto da parte dei </w:t>
      </w:r>
      <w:proofErr w:type="spellStart"/>
      <w:r>
        <w:rPr>
          <w:rFonts w:ascii="Times New Roman" w:hAnsi="Times New Roman" w:cs="Times New Roman"/>
          <w:sz w:val="24"/>
          <w:szCs w:val="24"/>
        </w:rPr>
        <w:t>consmatori</w:t>
      </w:r>
      <w:proofErr w:type="spellEnd"/>
      <w:r>
        <w:rPr>
          <w:rFonts w:ascii="Times New Roman" w:hAnsi="Times New Roman" w:cs="Times New Roman"/>
          <w:sz w:val="24"/>
          <w:szCs w:val="24"/>
        </w:rPr>
        <w:t xml:space="preserve"> e di investimento da parte di chi gestisce le aziende.</w:t>
      </w:r>
    </w:p>
    <w:p w:rsidR="0019177C" w:rsidRPr="0019177C" w:rsidRDefault="0019177C" w:rsidP="0019177C">
      <w:pPr>
        <w:spacing w:after="0" w:line="240" w:lineRule="auto"/>
        <w:ind w:firstLine="284"/>
        <w:jc w:val="both"/>
        <w:rPr>
          <w:rFonts w:ascii="Times New Roman" w:hAnsi="Times New Roman" w:cs="Times New Roman"/>
          <w:sz w:val="24"/>
          <w:szCs w:val="24"/>
        </w:rPr>
      </w:pPr>
    </w:p>
    <w:p w:rsidR="0019177C" w:rsidRPr="0019177C" w:rsidRDefault="00427273" w:rsidP="00497BDD">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Conclusione:</w:t>
      </w:r>
      <w:r w:rsidR="0019177C" w:rsidRPr="0019177C">
        <w:rPr>
          <w:rFonts w:ascii="Times New Roman" w:hAnsi="Times New Roman" w:cs="Times New Roman"/>
          <w:sz w:val="24"/>
          <w:szCs w:val="24"/>
        </w:rPr>
        <w:t xml:space="preserve"> L’eurozona non è quindi un’area perfetta che garantisce la crescita dei redditi e della qualità della vita dei cittadini anche perché continua ad avere limiti significativi: non esistono tuttavia alternative migliori, ovvero senza la tutela dell’euro e, più in generale, delle istituzioni comunitarie i singoli stati europei sono destinati a diventare sempre più subalterni a fronte delle politiche economiche delle grandi potenze (USA e Cina prima di tutto). Questo diventa un problema non solo dal punto di vista economico, ma anche in relazione alla salvaguardia di diritti che sono considerati fondamentali in ambito europeo e non lo sono invece altrove (si pensi al welfare USA e alla libertà di espressione esistente in Cina).</w:t>
      </w:r>
    </w:p>
    <w:sectPr w:rsidR="0019177C" w:rsidRPr="001917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C"/>
    <w:rsid w:val="001360C7"/>
    <w:rsid w:val="0019177C"/>
    <w:rsid w:val="001E004F"/>
    <w:rsid w:val="002F7C50"/>
    <w:rsid w:val="00376CA4"/>
    <w:rsid w:val="003B58C3"/>
    <w:rsid w:val="00427273"/>
    <w:rsid w:val="00497BDD"/>
    <w:rsid w:val="00605B1F"/>
    <w:rsid w:val="00AC23DE"/>
    <w:rsid w:val="00EB2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AFE"/>
  <w15:chartTrackingRefBased/>
  <w15:docId w15:val="{521E95CB-8015-4B4E-BF28-3C784FBA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MacchinadascrivereHTML">
    <w:name w:val="HTML Typewriter"/>
    <w:rsid w:val="001917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2103</Words>
  <Characters>11992</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9</cp:revision>
  <dcterms:created xsi:type="dcterms:W3CDTF">2021-03-19T11:28:00Z</dcterms:created>
  <dcterms:modified xsi:type="dcterms:W3CDTF">2021-03-19T13:09:00Z</dcterms:modified>
</cp:coreProperties>
</file>