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C1AB93F" w:rsidR="00D76634" w:rsidRDefault="00010332">
      <w:pPr>
        <w:jc w:val="center"/>
      </w:pPr>
      <w:r>
        <w:rPr>
          <w:rFonts w:ascii="Arial" w:eastAsia="Arial" w:hAnsi="Arial" w:cs="Arial"/>
          <w:b/>
          <w:sz w:val="28"/>
          <w:szCs w:val="28"/>
        </w:rPr>
        <w:t>20 Settembre 2022</w:t>
      </w:r>
    </w:p>
    <w:p w14:paraId="00000002" w14:textId="77777777" w:rsidR="00D76634" w:rsidRDefault="00D76634">
      <w:pPr>
        <w:ind w:left="720"/>
        <w:rPr>
          <w:rFonts w:ascii="Arial" w:eastAsia="Arial" w:hAnsi="Arial" w:cs="Arial"/>
          <w:b/>
          <w:sz w:val="20"/>
          <w:szCs w:val="20"/>
        </w:rPr>
      </w:pPr>
    </w:p>
    <w:p w14:paraId="00000003" w14:textId="77777777" w:rsidR="00D76634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Python - Quesito 1 (15)</w:t>
      </w:r>
    </w:p>
    <w:p w14:paraId="00000004" w14:textId="77777777" w:rsidR="00D76634" w:rsidRDefault="00D76634">
      <w:pPr>
        <w:jc w:val="both"/>
        <w:rPr>
          <w:rFonts w:ascii="Arial" w:eastAsia="Arial" w:hAnsi="Arial" w:cs="Arial"/>
          <w:b/>
          <w:sz w:val="28"/>
          <w:szCs w:val="28"/>
        </w:rPr>
      </w:pPr>
    </w:p>
    <w:p w14:paraId="06884C49" w14:textId="7B1ACB3F" w:rsidR="004D4355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file IF202209</w:t>
      </w:r>
      <w:r w:rsidR="004D4355">
        <w:rPr>
          <w:rFonts w:ascii="Arial" w:eastAsia="Arial" w:hAnsi="Arial" w:cs="Arial"/>
        </w:rPr>
        <w:t>20</w:t>
      </w:r>
      <w:r>
        <w:rPr>
          <w:rFonts w:ascii="Arial" w:eastAsia="Arial" w:hAnsi="Arial" w:cs="Arial"/>
        </w:rPr>
        <w:t>.xlsm contiene</w:t>
      </w:r>
      <w:r w:rsidR="004D4355">
        <w:rPr>
          <w:rFonts w:ascii="Arial" w:eastAsia="Arial" w:hAnsi="Arial" w:cs="Arial"/>
        </w:rPr>
        <w:t>:</w:t>
      </w:r>
    </w:p>
    <w:p w14:paraId="00000005" w14:textId="35E3416B" w:rsidR="00D76634" w:rsidRPr="004D4355" w:rsidRDefault="004D4355" w:rsidP="004D4355">
      <w:pPr>
        <w:pStyle w:val="ListParagraph"/>
        <w:numPr>
          <w:ilvl w:val="0"/>
          <w:numId w:val="6"/>
        </w:numPr>
        <w:jc w:val="both"/>
        <w:rPr>
          <w:rFonts w:ascii="Arial" w:eastAsia="Arial" w:hAnsi="Arial" w:cs="Arial"/>
          <w:lang w:val="en-US"/>
        </w:rPr>
      </w:pPr>
      <w:r w:rsidRPr="004D4355">
        <w:rPr>
          <w:rFonts w:ascii="Arial" w:eastAsia="Arial" w:hAnsi="Arial" w:cs="Arial"/>
        </w:rPr>
        <w:t xml:space="preserve">nel Foglio1 i prezzi mensili di alcuni tipi di cereali nel periodo. </w:t>
      </w:r>
      <w:r w:rsidRPr="004D4355">
        <w:rPr>
          <w:rFonts w:ascii="Arial" w:eastAsia="Arial" w:hAnsi="Arial" w:cs="Arial"/>
          <w:lang w:val="en-US"/>
        </w:rPr>
        <w:t xml:space="preserve">Le </w:t>
      </w:r>
      <w:proofErr w:type="spellStart"/>
      <w:r w:rsidRPr="004D4355">
        <w:rPr>
          <w:rFonts w:ascii="Arial" w:eastAsia="Arial" w:hAnsi="Arial" w:cs="Arial"/>
          <w:lang w:val="en-US"/>
        </w:rPr>
        <w:t>tipologie</w:t>
      </w:r>
      <w:proofErr w:type="spellEnd"/>
      <w:r w:rsidRPr="004D4355">
        <w:rPr>
          <w:rFonts w:ascii="Arial" w:eastAsia="Arial" w:hAnsi="Arial" w:cs="Arial"/>
          <w:lang w:val="en-US"/>
        </w:rPr>
        <w:t xml:space="preserve"> di </w:t>
      </w:r>
      <w:proofErr w:type="spellStart"/>
      <w:r w:rsidRPr="004D4355">
        <w:rPr>
          <w:rFonts w:ascii="Arial" w:eastAsia="Arial" w:hAnsi="Arial" w:cs="Arial"/>
          <w:lang w:val="en-US"/>
        </w:rPr>
        <w:t>cerali</w:t>
      </w:r>
      <w:proofErr w:type="spellEnd"/>
      <w:r w:rsidRPr="004D4355">
        <w:rPr>
          <w:rFonts w:ascii="Arial" w:eastAsia="Arial" w:hAnsi="Arial" w:cs="Arial"/>
          <w:lang w:val="en-US"/>
        </w:rPr>
        <w:t xml:space="preserve"> </w:t>
      </w:r>
      <w:proofErr w:type="spellStart"/>
      <w:r w:rsidRPr="004D4355">
        <w:rPr>
          <w:rFonts w:ascii="Arial" w:eastAsia="Arial" w:hAnsi="Arial" w:cs="Arial"/>
          <w:lang w:val="en-US"/>
        </w:rPr>
        <w:t>sono</w:t>
      </w:r>
      <w:proofErr w:type="spellEnd"/>
      <w:r w:rsidRPr="004D4355">
        <w:rPr>
          <w:rFonts w:ascii="Arial" w:eastAsia="Arial" w:hAnsi="Arial" w:cs="Arial"/>
          <w:lang w:val="en-US"/>
        </w:rPr>
        <w:t xml:space="preserve"> 7 (Corn, Durum Wheat, Hard Red Spring Wheat, Hard Red Winter Wheat, Soft Red Winter Wheat, Soft White Winter Wheat, Soybeans) con </w:t>
      </w:r>
      <w:proofErr w:type="spellStart"/>
      <w:r w:rsidRPr="004D4355">
        <w:rPr>
          <w:rFonts w:ascii="Arial" w:eastAsia="Arial" w:hAnsi="Arial" w:cs="Arial"/>
          <w:lang w:val="en-US"/>
        </w:rPr>
        <w:t>indicazione</w:t>
      </w:r>
      <w:proofErr w:type="spellEnd"/>
      <w:r w:rsidRPr="004D4355">
        <w:rPr>
          <w:rFonts w:ascii="Arial" w:eastAsia="Arial" w:hAnsi="Arial" w:cs="Arial"/>
          <w:lang w:val="en-US"/>
        </w:rPr>
        <w:t xml:space="preserve"> </w:t>
      </w:r>
      <w:proofErr w:type="spellStart"/>
      <w:r w:rsidRPr="004D4355">
        <w:rPr>
          <w:rFonts w:ascii="Arial" w:eastAsia="Arial" w:hAnsi="Arial" w:cs="Arial"/>
          <w:lang w:val="en-US"/>
        </w:rPr>
        <w:t>della</w:t>
      </w:r>
      <w:proofErr w:type="spellEnd"/>
      <w:r w:rsidRPr="004D4355">
        <w:rPr>
          <w:rFonts w:ascii="Arial" w:eastAsia="Arial" w:hAnsi="Arial" w:cs="Arial"/>
          <w:lang w:val="en-US"/>
        </w:rPr>
        <w:t>:</w:t>
      </w:r>
    </w:p>
    <w:p w14:paraId="00000008" w14:textId="77777777" w:rsidR="00D7663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mese, </w:t>
      </w:r>
    </w:p>
    <w:p w14:paraId="00000009" w14:textId="77777777" w:rsidR="00D7663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anno, </w:t>
      </w:r>
    </w:p>
    <w:p w14:paraId="0000000A" w14:textId="77777777" w:rsidR="00D7663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luogo di provenienza, </w:t>
      </w:r>
    </w:p>
    <w:p w14:paraId="0000000B" w14:textId="77777777" w:rsidR="00D7663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tipo di cereale,</w:t>
      </w:r>
    </w:p>
    <w:p w14:paraId="0000000C" w14:textId="77777777" w:rsidR="00D7663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prezzo.</w:t>
      </w:r>
    </w:p>
    <w:p w14:paraId="6751B7D2" w14:textId="7C13A441" w:rsidR="004D4355" w:rsidRPr="004D4355" w:rsidRDefault="004D4355" w:rsidP="004D4355">
      <w:pPr>
        <w:pStyle w:val="ListParagraph"/>
        <w:numPr>
          <w:ilvl w:val="0"/>
          <w:numId w:val="6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Nel </w:t>
      </w:r>
      <w:r w:rsidRPr="004D4355">
        <w:rPr>
          <w:rFonts w:ascii="Arial" w:eastAsia="Arial" w:hAnsi="Arial" w:cs="Arial"/>
        </w:rPr>
        <w:t>Foglio</w:t>
      </w:r>
      <w:r>
        <w:rPr>
          <w:rFonts w:ascii="Arial" w:eastAsia="Arial" w:hAnsi="Arial" w:cs="Arial"/>
        </w:rPr>
        <w:t xml:space="preserve">2 la quantità </w:t>
      </w:r>
      <w:r w:rsidR="00B049C4">
        <w:rPr>
          <w:rFonts w:ascii="Arial" w:eastAsia="Arial" w:hAnsi="Arial" w:cs="Arial"/>
        </w:rPr>
        <w:t xml:space="preserve">media </w:t>
      </w:r>
      <w:r>
        <w:rPr>
          <w:rFonts w:ascii="Arial" w:eastAsia="Arial" w:hAnsi="Arial" w:cs="Arial"/>
        </w:rPr>
        <w:t>di pioggia caduta negli stati uniti.</w:t>
      </w:r>
    </w:p>
    <w:p w14:paraId="0000000D" w14:textId="465D38A6" w:rsidR="00D76634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 dati sono solo un esempio, la tabella può contenere </w:t>
      </w:r>
      <w:r w:rsidR="004D4355">
        <w:rPr>
          <w:rFonts w:ascii="Arial" w:eastAsia="Arial" w:hAnsi="Arial" w:cs="Arial"/>
        </w:rPr>
        <w:t>periodi differenti</w:t>
      </w:r>
      <w:r>
        <w:rPr>
          <w:rFonts w:ascii="Arial" w:eastAsia="Arial" w:hAnsi="Arial" w:cs="Arial"/>
        </w:rPr>
        <w:t>, tipologie di cereali differenti, e/o luoghi di provenienza differenti.</w:t>
      </w:r>
    </w:p>
    <w:p w14:paraId="71089CF0" w14:textId="77777777" w:rsidR="004D4355" w:rsidRDefault="004D4355">
      <w:pPr>
        <w:jc w:val="both"/>
        <w:rPr>
          <w:rFonts w:ascii="Arial" w:eastAsia="Arial" w:hAnsi="Arial" w:cs="Arial"/>
        </w:rPr>
      </w:pPr>
    </w:p>
    <w:p w14:paraId="0000000E" w14:textId="77777777" w:rsidR="00D76634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Scrivere la funzione </w:t>
      </w:r>
      <w:r>
        <w:rPr>
          <w:rFonts w:ascii="Courier New" w:eastAsia="Courier New" w:hAnsi="Courier New" w:cs="Courier New"/>
          <w:b/>
        </w:rPr>
        <w:t>elabora()</w:t>
      </w:r>
      <w:r>
        <w:rPr>
          <w:rFonts w:ascii="Arial" w:eastAsia="Arial" w:hAnsi="Arial" w:cs="Arial"/>
        </w:rPr>
        <w:t>i cui argomenti sono:</w:t>
      </w:r>
    </w:p>
    <w:p w14:paraId="0000000F" w14:textId="729FB276" w:rsidR="00D7663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Tab</w:t>
      </w:r>
      <w:r w:rsidR="004D4355">
        <w:rPr>
          <w:rFonts w:ascii="Courier" w:eastAsia="Courier" w:hAnsi="Courier" w:cs="Courier"/>
          <w:b/>
          <w:color w:val="000000"/>
        </w:rPr>
        <w:t>1</w:t>
      </w:r>
      <w:r>
        <w:rPr>
          <w:rFonts w:ascii="Arial" w:eastAsia="Arial" w:hAnsi="Arial" w:cs="Arial"/>
          <w:color w:val="000000"/>
        </w:rPr>
        <w:t xml:space="preserve">: una tabella contenente i dati come quelli presenti nel </w:t>
      </w:r>
      <w:r w:rsidR="004D4355">
        <w:rPr>
          <w:rFonts w:ascii="Arial" w:eastAsia="Arial" w:hAnsi="Arial" w:cs="Arial"/>
          <w:color w:val="000000"/>
        </w:rPr>
        <w:t xml:space="preserve">Foglio1 del </w:t>
      </w:r>
      <w:r>
        <w:rPr>
          <w:rFonts w:ascii="Arial" w:eastAsia="Arial" w:hAnsi="Arial" w:cs="Arial"/>
          <w:color w:val="000000"/>
        </w:rPr>
        <w:t>file IF202209</w:t>
      </w:r>
      <w:r w:rsidR="004D4355">
        <w:rPr>
          <w:rFonts w:ascii="Arial" w:eastAsia="Arial" w:hAnsi="Arial" w:cs="Arial"/>
          <w:color w:val="000000"/>
        </w:rPr>
        <w:t>20</w:t>
      </w:r>
      <w:r>
        <w:rPr>
          <w:rFonts w:ascii="Arial" w:eastAsia="Arial" w:hAnsi="Arial" w:cs="Arial"/>
          <w:color w:val="000000"/>
        </w:rPr>
        <w:t xml:space="preserve">.xlsm, </w:t>
      </w:r>
    </w:p>
    <w:p w14:paraId="0559AA21" w14:textId="55FA0C70" w:rsidR="004D4355" w:rsidRPr="004D4355" w:rsidRDefault="004D4355" w:rsidP="004D43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Tab2</w:t>
      </w:r>
      <w:r>
        <w:rPr>
          <w:rFonts w:ascii="Arial" w:eastAsia="Arial" w:hAnsi="Arial" w:cs="Arial"/>
          <w:color w:val="000000"/>
        </w:rPr>
        <w:t xml:space="preserve">: una tabella contenente i dati come quelli presenti nel Foglio2 del file IF20220920.xlsm, </w:t>
      </w:r>
    </w:p>
    <w:p w14:paraId="00000015" w14:textId="42584BBD" w:rsidR="00D76634" w:rsidRPr="00656931" w:rsidRDefault="00B049C4" w:rsidP="0065693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funzione restituisce una tabella di nome </w:t>
      </w:r>
      <w:proofErr w:type="spellStart"/>
      <w:r>
        <w:rPr>
          <w:rFonts w:ascii="Courier" w:eastAsia="Courier" w:hAnsi="Courier" w:cs="Courier"/>
          <w:b/>
        </w:rPr>
        <w:t>Ris</w:t>
      </w:r>
      <w:proofErr w:type="spellEnd"/>
      <w:r>
        <w:rPr>
          <w:rFonts w:ascii="Arial" w:eastAsia="Arial" w:hAnsi="Arial" w:cs="Arial"/>
        </w:rPr>
        <w:t xml:space="preserve"> con un numero di righe pari ai cereali presenti in </w:t>
      </w:r>
      <w:r>
        <w:rPr>
          <w:rFonts w:ascii="Courier" w:eastAsia="Courier" w:hAnsi="Courier" w:cs="Courier"/>
          <w:b/>
        </w:rPr>
        <w:t>Tab</w:t>
      </w:r>
      <w:r w:rsidR="00210FEF">
        <w:rPr>
          <w:rFonts w:ascii="Courier" w:eastAsia="Courier" w:hAnsi="Courier" w:cs="Courier"/>
          <w:b/>
        </w:rPr>
        <w:t>1</w:t>
      </w:r>
      <w:r w:rsidR="00210FEF" w:rsidRPr="00210FEF">
        <w:rPr>
          <w:rFonts w:ascii="Arial" w:eastAsia="Arial" w:hAnsi="Arial" w:cs="Arial"/>
        </w:rPr>
        <w:t xml:space="preserve"> </w:t>
      </w:r>
      <w:r w:rsidR="00210FEF">
        <w:rPr>
          <w:rFonts w:ascii="Arial" w:eastAsia="Arial" w:hAnsi="Arial" w:cs="Arial"/>
        </w:rPr>
        <w:t xml:space="preserve">(escludendo i cereali per cui non è presente un prezzo tra gli anni contenuti in </w:t>
      </w:r>
      <w:r w:rsidR="00210FEF">
        <w:rPr>
          <w:rFonts w:ascii="Courier" w:eastAsia="Courier" w:hAnsi="Courier" w:cs="Courier"/>
          <w:b/>
          <w:color w:val="000000"/>
        </w:rPr>
        <w:t>Tab2</w:t>
      </w:r>
      <w:r w:rsidR="00210FEF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e un numero di colonne pari agli anni comuni a </w:t>
      </w:r>
      <w:r>
        <w:rPr>
          <w:rFonts w:ascii="Courier" w:eastAsia="Courier" w:hAnsi="Courier" w:cs="Courier"/>
          <w:b/>
          <w:color w:val="000000"/>
        </w:rPr>
        <w:t>Tab1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e </w:t>
      </w:r>
      <w:r>
        <w:rPr>
          <w:rFonts w:ascii="Courier" w:eastAsia="Courier" w:hAnsi="Courier" w:cs="Courier"/>
          <w:b/>
          <w:color w:val="000000"/>
        </w:rPr>
        <w:t>Tab2</w:t>
      </w:r>
      <w:r>
        <w:rPr>
          <w:rFonts w:ascii="Arial" w:eastAsia="Arial" w:hAnsi="Arial" w:cs="Arial"/>
        </w:rPr>
        <w:t xml:space="preserve">.  Per ogni cereale e per ogni anno della tabella, </w:t>
      </w:r>
      <w:proofErr w:type="spellStart"/>
      <w:r>
        <w:rPr>
          <w:rFonts w:ascii="Courier" w:eastAsia="Courier" w:hAnsi="Courier" w:cs="Courier"/>
          <w:b/>
        </w:rPr>
        <w:t>Ris</w:t>
      </w:r>
      <w:proofErr w:type="spellEnd"/>
      <w:r>
        <w:rPr>
          <w:rFonts w:ascii="Arial" w:eastAsia="Arial" w:hAnsi="Arial" w:cs="Arial"/>
        </w:rPr>
        <w:t xml:space="preserve"> contiene il rapporto fra il prezzo medio del cereale nell’anno e </w:t>
      </w:r>
      <w:r w:rsidR="000604CF">
        <w:rPr>
          <w:rFonts w:ascii="Arial" w:eastAsia="Arial" w:hAnsi="Arial" w:cs="Arial"/>
        </w:rPr>
        <w:t>la quantità media di pioggia dell’anno.</w:t>
      </w:r>
    </w:p>
    <w:p w14:paraId="00000016" w14:textId="77777777" w:rsidR="00D76634" w:rsidRDefault="00D76634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0000028" w14:textId="0383DB88" w:rsidR="00D76634" w:rsidRDefault="00000000" w:rsidP="00730070">
      <w:pPr>
        <w:jc w:val="center"/>
        <w:rPr>
          <w:rFonts w:ascii="Arial" w:eastAsia="Arial" w:hAnsi="Arial" w:cs="Arial"/>
          <w:color w:val="000000"/>
        </w:rPr>
      </w:pPr>
      <w:r>
        <w:br w:type="page"/>
      </w:r>
    </w:p>
    <w:p w14:paraId="00000029" w14:textId="77777777" w:rsidR="00D76634" w:rsidRDefault="00D76634">
      <w:pPr>
        <w:rPr>
          <w:rFonts w:ascii="Arial" w:eastAsia="Arial" w:hAnsi="Arial" w:cs="Arial"/>
          <w:b/>
          <w:sz w:val="28"/>
          <w:szCs w:val="28"/>
        </w:rPr>
      </w:pPr>
    </w:p>
    <w:p w14:paraId="0000002A" w14:textId="77777777" w:rsidR="00D76634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Quesito 2 (15)</w:t>
      </w:r>
    </w:p>
    <w:p w14:paraId="0000002B" w14:textId="1F08001C" w:rsidR="00D76634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Ci sono </w:t>
      </w:r>
      <w:r>
        <w:rPr>
          <w:rFonts w:ascii="Courier" w:eastAsia="Courier" w:hAnsi="Courier" w:cs="Courier"/>
          <w:b/>
        </w:rPr>
        <w:t>N</w:t>
      </w:r>
      <w:r>
        <w:rPr>
          <w:rFonts w:ascii="Arial" w:eastAsia="Arial" w:hAnsi="Arial" w:cs="Arial"/>
        </w:rPr>
        <w:t xml:space="preserve"> investitori che </w:t>
      </w:r>
      <w:r w:rsidR="00B71601">
        <w:rPr>
          <w:rFonts w:ascii="Arial" w:eastAsia="Arial" w:hAnsi="Arial" w:cs="Arial"/>
        </w:rPr>
        <w:t xml:space="preserve">possono utilizzare </w:t>
      </w:r>
      <w:r>
        <w:rPr>
          <w:rFonts w:ascii="Arial" w:eastAsia="Arial" w:hAnsi="Arial" w:cs="Arial"/>
        </w:rPr>
        <w:t>due strategie diverse:</w:t>
      </w:r>
    </w:p>
    <w:p w14:paraId="0000002C" w14:textId="0FE49C29" w:rsidR="00D76634" w:rsidRDefault="00B7160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S1: è una strategia </w:t>
      </w:r>
      <w:r w:rsidR="00214BA8">
        <w:rPr>
          <w:rFonts w:ascii="Arial" w:eastAsia="Arial" w:hAnsi="Arial" w:cs="Arial"/>
          <w:color w:val="000000"/>
        </w:rPr>
        <w:t xml:space="preserve">che per </w:t>
      </w:r>
      <w:r>
        <w:rPr>
          <w:rFonts w:ascii="Arial" w:eastAsia="Arial" w:hAnsi="Arial" w:cs="Arial"/>
          <w:color w:val="000000"/>
        </w:rPr>
        <w:t>ogni anno in maniera casuale (distribuzione uniforme) porta a delle oscillazioni del portafoglio fra il -</w:t>
      </w:r>
      <w:r w:rsidR="00C928D4">
        <w:rPr>
          <w:rFonts w:ascii="Arial" w:eastAsia="Arial" w:hAnsi="Arial" w:cs="Arial"/>
          <w:color w:val="000000"/>
        </w:rPr>
        <w:t>2</w:t>
      </w:r>
      <w:r>
        <w:rPr>
          <w:rFonts w:ascii="Arial" w:eastAsia="Arial" w:hAnsi="Arial" w:cs="Arial"/>
          <w:color w:val="000000"/>
        </w:rPr>
        <w:t>0% e il +</w:t>
      </w:r>
      <w:r w:rsidR="00C928D4"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</w:rPr>
        <w:t xml:space="preserve">0% e con una probabilità </w:t>
      </w:r>
      <w:r>
        <w:rPr>
          <w:rFonts w:ascii="Courier" w:eastAsia="Courier" w:hAnsi="Courier" w:cs="Courier"/>
          <w:b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color w:val="000000"/>
        </w:rPr>
        <w:t xml:space="preserve"> </w:t>
      </w:r>
      <w:r w:rsidR="00C928D4">
        <w:rPr>
          <w:rFonts w:ascii="Arial" w:eastAsia="Arial" w:hAnsi="Arial" w:cs="Arial"/>
          <w:color w:val="000000"/>
        </w:rPr>
        <w:t>dimezzare il capitale</w:t>
      </w:r>
      <w:r>
        <w:rPr>
          <w:rFonts w:ascii="Arial" w:eastAsia="Arial" w:hAnsi="Arial" w:cs="Arial"/>
          <w:color w:val="000000"/>
        </w:rPr>
        <w:t>.</w:t>
      </w:r>
    </w:p>
    <w:p w14:paraId="0000002D" w14:textId="3BEDFC24" w:rsidR="00D76634" w:rsidRDefault="00214B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S2: è una strategia che per ogni anno in maniera casuale (distribuzione uniforme) porta a delle oscillazioni del portafoglio fra il -20% ed il+20%.</w:t>
      </w:r>
    </w:p>
    <w:p w14:paraId="0000002E" w14:textId="15658042" w:rsidR="00D76634" w:rsidRDefault="00214BA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All’inizio tutti gli investitori partono con la strategia S1 e con un portafoglio con valore </w:t>
      </w:r>
      <w:r>
        <w:rPr>
          <w:rFonts w:ascii="Courier" w:eastAsia="Courier" w:hAnsi="Courier" w:cs="Courier"/>
          <w:b/>
        </w:rPr>
        <w:t>P</w:t>
      </w:r>
      <w:r>
        <w:rPr>
          <w:rFonts w:ascii="Arial" w:eastAsia="Arial" w:hAnsi="Arial" w:cs="Arial"/>
        </w:rPr>
        <w:t xml:space="preserve"> e che ogni </w:t>
      </w:r>
      <w:r>
        <w:rPr>
          <w:rFonts w:ascii="Courier" w:eastAsia="Courier" w:hAnsi="Courier" w:cs="Courier"/>
          <w:b/>
        </w:rPr>
        <w:t>k</w:t>
      </w:r>
      <w:r>
        <w:rPr>
          <w:rFonts w:ascii="Arial" w:eastAsia="Arial" w:hAnsi="Arial" w:cs="Arial"/>
        </w:rPr>
        <w:t xml:space="preserve"> anni con probabilità </w:t>
      </w:r>
      <w:r>
        <w:rPr>
          <w:rFonts w:ascii="Courier" w:eastAsia="Courier" w:hAnsi="Courier" w:cs="Courier"/>
          <w:b/>
        </w:rPr>
        <w:t>S</w:t>
      </w:r>
      <w:r>
        <w:rPr>
          <w:rFonts w:ascii="Arial" w:eastAsia="Arial" w:hAnsi="Arial" w:cs="Arial"/>
        </w:rPr>
        <w:t xml:space="preserve">, ognuno degli </w:t>
      </w:r>
      <w:r w:rsidR="001E7D02">
        <w:rPr>
          <w:rFonts w:ascii="Arial" w:eastAsia="Arial" w:hAnsi="Arial" w:cs="Arial"/>
        </w:rPr>
        <w:t xml:space="preserve">invertitori cambia strategia (con probabilità </w:t>
      </w:r>
      <w:r w:rsidR="001E7D02">
        <w:rPr>
          <w:rFonts w:ascii="Courier" w:eastAsia="Courier" w:hAnsi="Courier" w:cs="Courier"/>
          <w:b/>
        </w:rPr>
        <w:t>1-S</w:t>
      </w:r>
      <w:r w:rsidR="001E7D02">
        <w:rPr>
          <w:rFonts w:ascii="Arial" w:eastAsia="Arial" w:hAnsi="Arial" w:cs="Arial"/>
        </w:rPr>
        <w:t xml:space="preserve"> la  strategia rimane invariata)</w:t>
      </w:r>
      <w:r>
        <w:rPr>
          <w:rFonts w:ascii="Arial" w:eastAsia="Arial" w:hAnsi="Arial" w:cs="Arial"/>
        </w:rPr>
        <w:t>.</w:t>
      </w:r>
    </w:p>
    <w:p w14:paraId="0000002F" w14:textId="77777777" w:rsidR="00D76634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Scrivere la funzione </w:t>
      </w:r>
      <w:r>
        <w:rPr>
          <w:rFonts w:ascii="Courier New" w:eastAsia="Courier New" w:hAnsi="Courier New" w:cs="Courier New"/>
          <w:b/>
        </w:rPr>
        <w:t>simula()</w:t>
      </w:r>
      <w:r>
        <w:rPr>
          <w:rFonts w:ascii="Arial" w:eastAsia="Arial" w:hAnsi="Arial" w:cs="Arial"/>
        </w:rPr>
        <w:t xml:space="preserve"> i cui argomenti sono:</w:t>
      </w:r>
    </w:p>
    <w:p w14:paraId="00000030" w14:textId="77777777" w:rsidR="00D7663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A</w:t>
      </w:r>
      <w:r>
        <w:rPr>
          <w:rFonts w:ascii="Arial" w:eastAsia="Arial" w:hAnsi="Arial" w:cs="Arial"/>
          <w:color w:val="000000"/>
        </w:rPr>
        <w:t>: durata della simulazione in anni,</w:t>
      </w:r>
    </w:p>
    <w:p w14:paraId="00000031" w14:textId="118AA0D4" w:rsidR="00D7663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N</w:t>
      </w:r>
      <w:r>
        <w:rPr>
          <w:rFonts w:ascii="Arial" w:eastAsia="Arial" w:hAnsi="Arial" w:cs="Arial"/>
          <w:color w:val="000000"/>
        </w:rPr>
        <w:t>: numero di investitori,</w:t>
      </w:r>
    </w:p>
    <w:p w14:paraId="00000032" w14:textId="781D6FD5" w:rsidR="00D7663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X</w:t>
      </w:r>
      <w:r>
        <w:rPr>
          <w:rFonts w:ascii="Arial" w:eastAsia="Arial" w:hAnsi="Arial" w:cs="Arial"/>
          <w:color w:val="000000"/>
        </w:rPr>
        <w:t xml:space="preserve">: probabilità di </w:t>
      </w:r>
      <w:r w:rsidR="001E7D02">
        <w:rPr>
          <w:rFonts w:ascii="Arial" w:eastAsia="Arial" w:hAnsi="Arial" w:cs="Arial"/>
          <w:color w:val="000000"/>
        </w:rPr>
        <w:t>dimezzare</w:t>
      </w:r>
      <w:r>
        <w:rPr>
          <w:rFonts w:ascii="Arial" w:eastAsia="Arial" w:hAnsi="Arial" w:cs="Arial"/>
          <w:color w:val="000000"/>
        </w:rPr>
        <w:t xml:space="preserve"> il capitale,</w:t>
      </w:r>
    </w:p>
    <w:p w14:paraId="5FD5CFA1" w14:textId="77777777" w:rsidR="001E7D02" w:rsidRDefault="001E7D02" w:rsidP="001E7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P</w:t>
      </w:r>
      <w:r>
        <w:rPr>
          <w:rFonts w:ascii="Arial" w:eastAsia="Arial" w:hAnsi="Arial" w:cs="Arial"/>
          <w:color w:val="000000"/>
        </w:rPr>
        <w:t>: valore iniziale del portafoglio (uguale per ogni investitore),</w:t>
      </w:r>
    </w:p>
    <w:p w14:paraId="288B3486" w14:textId="55C1EE33" w:rsidR="001E7D02" w:rsidRDefault="001E7D02" w:rsidP="001E7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k</w:t>
      </w:r>
      <w:r>
        <w:rPr>
          <w:rFonts w:ascii="Arial" w:eastAsia="Arial" w:hAnsi="Arial" w:cs="Arial"/>
          <w:color w:val="000000"/>
        </w:rPr>
        <w:t>: dopo quanti anni si può cambiare strategia,</w:t>
      </w:r>
    </w:p>
    <w:p w14:paraId="00000034" w14:textId="47769BEE" w:rsidR="00D76634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color w:val="000000"/>
        </w:rPr>
        <w:t>S</w:t>
      </w:r>
      <w:r>
        <w:rPr>
          <w:rFonts w:ascii="Arial" w:eastAsia="Arial" w:hAnsi="Arial" w:cs="Arial"/>
          <w:color w:val="000000"/>
        </w:rPr>
        <w:t xml:space="preserve">: </w:t>
      </w:r>
      <w:r w:rsidR="001E7D02">
        <w:rPr>
          <w:rFonts w:ascii="Arial" w:eastAsia="Arial" w:hAnsi="Arial" w:cs="Arial"/>
          <w:color w:val="000000"/>
        </w:rPr>
        <w:t>probabilità di cambio di strategia.</w:t>
      </w:r>
    </w:p>
    <w:p w14:paraId="00000035" w14:textId="7F0797DA" w:rsidR="00D76634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funzione restituisce una matrice contenente per ogni investitore (righe) e per ogni anno della simulazione (colonne), il valore del portafoglio.</w:t>
      </w:r>
    </w:p>
    <w:sectPr w:rsidR="00D76634">
      <w:headerReference w:type="default" r:id="rId8"/>
      <w:pgSz w:w="11906" w:h="16838"/>
      <w:pgMar w:top="1418" w:right="1134" w:bottom="1134" w:left="1134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08FAA" w14:textId="77777777" w:rsidR="00C035B4" w:rsidRDefault="00C035B4">
      <w:r>
        <w:separator/>
      </w:r>
    </w:p>
  </w:endnote>
  <w:endnote w:type="continuationSeparator" w:id="0">
    <w:p w14:paraId="5DCC6C88" w14:textId="77777777" w:rsidR="00C035B4" w:rsidRDefault="00C0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58ADD" w14:textId="77777777" w:rsidR="00C035B4" w:rsidRDefault="00C035B4">
      <w:r>
        <w:separator/>
      </w:r>
    </w:p>
  </w:footnote>
  <w:footnote w:type="continuationSeparator" w:id="0">
    <w:p w14:paraId="411CFDEA" w14:textId="77777777" w:rsidR="00C035B4" w:rsidRDefault="00C0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156483C4" w:rsidR="00D76634" w:rsidRDefault="00000000">
    <w:r>
      <w:t>IM220412.docx</w:t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b/>
        <w:i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010332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>/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010332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2193"/>
    <w:multiLevelType w:val="multilevel"/>
    <w:tmpl w:val="5F023A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6A4F03"/>
    <w:multiLevelType w:val="multilevel"/>
    <w:tmpl w:val="B5EA5E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1A41F2"/>
    <w:multiLevelType w:val="hybridMultilevel"/>
    <w:tmpl w:val="08D2D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41ED8"/>
    <w:multiLevelType w:val="multilevel"/>
    <w:tmpl w:val="E67E0EA2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D107385"/>
    <w:multiLevelType w:val="multilevel"/>
    <w:tmpl w:val="03FA0FF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F203310"/>
    <w:multiLevelType w:val="multilevel"/>
    <w:tmpl w:val="59FC93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90551298">
    <w:abstractNumId w:val="3"/>
  </w:num>
  <w:num w:numId="2" w16cid:durableId="2121100570">
    <w:abstractNumId w:val="0"/>
  </w:num>
  <w:num w:numId="3" w16cid:durableId="521869039">
    <w:abstractNumId w:val="4"/>
  </w:num>
  <w:num w:numId="4" w16cid:durableId="1509560116">
    <w:abstractNumId w:val="1"/>
  </w:num>
  <w:num w:numId="5" w16cid:durableId="2099935068">
    <w:abstractNumId w:val="5"/>
  </w:num>
  <w:num w:numId="6" w16cid:durableId="1379282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34"/>
    <w:rsid w:val="00010332"/>
    <w:rsid w:val="000604CF"/>
    <w:rsid w:val="001E7D02"/>
    <w:rsid w:val="00210FEF"/>
    <w:rsid w:val="00214BA8"/>
    <w:rsid w:val="004D4355"/>
    <w:rsid w:val="00656931"/>
    <w:rsid w:val="006C050C"/>
    <w:rsid w:val="00730070"/>
    <w:rsid w:val="00B049C4"/>
    <w:rsid w:val="00B71601"/>
    <w:rsid w:val="00C035B4"/>
    <w:rsid w:val="00C928D4"/>
    <w:rsid w:val="00D7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C877A0"/>
  <w15:docId w15:val="{E2DA5AB7-1F8B-6E48-BCC5-D6B4CB6D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EA5"/>
    <w:rPr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C71B13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/>
      <w:b/>
      <w:i/>
      <w:szCs w:val="20"/>
      <w:lang w:eastAsia="ar-SA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AC2B84"/>
    <w:rPr>
      <w:rFonts w:ascii="Arial" w:hAnsi="Arial"/>
      <w:b/>
      <w:i/>
      <w:sz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AC2B84"/>
    <w:rPr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AC2B84"/>
    <w:rPr>
      <w:sz w:val="24"/>
      <w:szCs w:val="24"/>
      <w:lang w:eastAsia="ar-SA"/>
    </w:rPr>
  </w:style>
  <w:style w:type="character" w:customStyle="1" w:styleId="CollegamentoInternet">
    <w:name w:val="Collegamento Internet"/>
    <w:basedOn w:val="DefaultParagraphFont"/>
    <w:uiPriority w:val="99"/>
    <w:rsid w:val="00C71B13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qFormat/>
    <w:rsid w:val="00C71B13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locked/>
    <w:rsid w:val="00EB7474"/>
    <w:rPr>
      <w:rFonts w:ascii="Tahoma" w:hAnsi="Tahoma" w:cs="Tahoma"/>
      <w:sz w:val="16"/>
      <w:szCs w:val="16"/>
      <w:lang w:eastAsia="ar-SA" w:bidi="ar-SA"/>
    </w:rPr>
  </w:style>
  <w:style w:type="character" w:styleId="PlaceholderText">
    <w:name w:val="Placeholder Text"/>
    <w:basedOn w:val="DefaultParagraphFont"/>
    <w:uiPriority w:val="99"/>
    <w:semiHidden/>
    <w:qFormat/>
    <w:rsid w:val="0085425A"/>
    <w:rPr>
      <w:rFonts w:cs="Times New Roman"/>
      <w:color w:val="80808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ascii="Arial" w:hAnsi="Arial"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paragraph" w:customStyle="1" w:styleId="Titolo1">
    <w:name w:val="Titolo1"/>
    <w:basedOn w:val="Normal"/>
    <w:next w:val="BodyText"/>
    <w:qFormat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ar-SA"/>
    </w:rPr>
  </w:style>
  <w:style w:type="paragraph" w:styleId="BodyText">
    <w:name w:val="Body Text"/>
    <w:basedOn w:val="Normal"/>
    <w:pPr>
      <w:suppressAutoHyphens/>
      <w:spacing w:after="140" w:line="276" w:lineRule="auto"/>
    </w:pPr>
    <w:rPr>
      <w:lang w:eastAsia="ar-SA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Lucida Sans"/>
      <w:i/>
      <w:iCs/>
      <w:lang w:eastAsia="ar-SA"/>
    </w:rPr>
  </w:style>
  <w:style w:type="paragraph" w:customStyle="1" w:styleId="Indice">
    <w:name w:val="Indice"/>
    <w:basedOn w:val="Normal"/>
    <w:qFormat/>
    <w:pPr>
      <w:suppressLineNumbers/>
      <w:suppressAutoHyphens/>
    </w:pPr>
    <w:rPr>
      <w:rFonts w:cs="Lucida Sans"/>
      <w:lang w:eastAsia="ar-SA"/>
    </w:rPr>
  </w:style>
  <w:style w:type="paragraph" w:styleId="Header">
    <w:name w:val="header"/>
    <w:basedOn w:val="Normal"/>
    <w:link w:val="HeaderChar"/>
    <w:uiPriority w:val="99"/>
    <w:rsid w:val="00C71B13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Footer">
    <w:name w:val="footer"/>
    <w:basedOn w:val="Normal"/>
    <w:link w:val="FooterChar"/>
    <w:uiPriority w:val="99"/>
    <w:rsid w:val="00C71B13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NormalWeb">
    <w:name w:val="Normal (Web)"/>
    <w:basedOn w:val="Normal"/>
    <w:uiPriority w:val="99"/>
    <w:qFormat/>
    <w:rsid w:val="00C71B13"/>
    <w:pPr>
      <w:spacing w:beforeAutospacing="1" w:afterAutospacing="1"/>
    </w:pPr>
    <w:rPr>
      <w:lang w:eastAsia="it-IT"/>
    </w:rPr>
  </w:style>
  <w:style w:type="paragraph" w:customStyle="1" w:styleId="Testofumetto1">
    <w:name w:val="Testo fumetto1"/>
    <w:basedOn w:val="Normal"/>
    <w:uiPriority w:val="99"/>
    <w:semiHidden/>
    <w:qFormat/>
    <w:rsid w:val="00C71B13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qFormat/>
    <w:rsid w:val="00EB7474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99"/>
    <w:qFormat/>
    <w:rsid w:val="00C3619E"/>
    <w:pPr>
      <w:suppressAutoHyphens/>
      <w:ind w:left="720"/>
      <w:contextualSpacing/>
    </w:pPr>
    <w:rPr>
      <w:lang w:eastAsia="ar-SA"/>
    </w:rPr>
  </w:style>
  <w:style w:type="paragraph" w:customStyle="1" w:styleId="Contenutocornice">
    <w:name w:val="Contenuto cornice"/>
    <w:basedOn w:val="Normal"/>
    <w:qFormat/>
    <w:pPr>
      <w:suppressAutoHyphens/>
    </w:pPr>
    <w:rPr>
      <w:lang w:eastAsia="ar-SA"/>
    </w:rPr>
  </w:style>
  <w:style w:type="table" w:styleId="TableGrid">
    <w:name w:val="Table Grid"/>
    <w:basedOn w:val="TableNormal"/>
    <w:uiPriority w:val="99"/>
    <w:rsid w:val="003E0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locked/>
    <w:rsid w:val="005E39E7"/>
    <w:rPr>
      <w:i/>
      <w:i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0OHUWnCFQSwQrm08qmPy22pQ0g==">AMUW2mXNrWWWmRijjdePKLolSeUt8ZFQE0TkfxweLr/hZJU/of4BD9PUYZFPeVd4PgNoh1Zo5iPSf5uP4ZbOAgp/uRZC5bJm7EeMmTtMCoEI1KtTJ6qwpxk=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Mazzei</dc:creator>
  <cp:lastModifiedBy>alessandro.avellone@unimib.it</cp:lastModifiedBy>
  <cp:revision>7</cp:revision>
  <dcterms:created xsi:type="dcterms:W3CDTF">2021-01-15T12:17:00Z</dcterms:created>
  <dcterms:modified xsi:type="dcterms:W3CDTF">2022-09-19T08:00:00Z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