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D6DFEC" w14:textId="02A84115" w:rsidR="00CB27D6" w:rsidRDefault="00000000" w:rsidP="00CB27D6">
      <w:pPr>
        <w:pStyle w:val="LO-normal"/>
        <w:spacing w:after="0" w:line="240" w:lineRule="auto"/>
        <w:ind w:firstLine="142"/>
        <w:rPr>
          <w:rFonts w:ascii="Times New Roman" w:hAnsi="Times New Roman"/>
        </w:rPr>
      </w:pPr>
      <w:r>
        <w:rPr>
          <w:sz w:val="32"/>
          <w:szCs w:val="32"/>
        </w:rPr>
        <w:t xml:space="preserve"> </w:t>
      </w:r>
      <w:r w:rsidR="00CB27D6">
        <w:rPr>
          <w:noProof/>
          <w:lang w:eastAsia="it-IT" w:bidi="ar-SA"/>
        </w:rPr>
        <w:drawing>
          <wp:inline distT="0" distB="0" distL="0" distR="0" wp14:anchorId="391CBBB5" wp14:editId="1E59DB7C">
            <wp:extent cx="1590675" cy="1562100"/>
            <wp:effectExtent l="0" t="0" r="0" b="0"/>
            <wp:docPr id="758558820" name="image1.png" descr="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descr="Immagine 4"/>
                    <pic:cNvPicPr>
                      <a:picLocks noChangeAspect="1" noChangeArrowheads="1"/>
                    </pic:cNvPicPr>
                  </pic:nvPicPr>
                  <pic:blipFill>
                    <a:blip r:embed="rId7"/>
                    <a:stretch>
                      <a:fillRect/>
                    </a:stretch>
                  </pic:blipFill>
                  <pic:spPr bwMode="auto">
                    <a:xfrm>
                      <a:off x="0" y="0"/>
                      <a:ext cx="1590675" cy="1562100"/>
                    </a:xfrm>
                    <a:prstGeom prst="rect">
                      <a:avLst/>
                    </a:prstGeom>
                  </pic:spPr>
                </pic:pic>
              </a:graphicData>
            </a:graphic>
          </wp:inline>
        </w:drawing>
      </w:r>
      <w:r w:rsidR="00CB27D6" w:rsidRPr="00CB27D6">
        <w:rPr>
          <w:rFonts w:ascii="Times New Roman" w:eastAsia="Times New Roman" w:hAnsi="Times New Roman" w:cs="Times New Roman"/>
          <w:sz w:val="24"/>
          <w:szCs w:val="24"/>
        </w:rPr>
        <w:t xml:space="preserve"> </w:t>
      </w:r>
      <w:r w:rsidR="00CB27D6">
        <w:rPr>
          <w:rFonts w:ascii="Times New Roman" w:eastAsia="Times New Roman" w:hAnsi="Times New Roman" w:cs="Times New Roman"/>
          <w:sz w:val="24"/>
          <w:szCs w:val="24"/>
        </w:rPr>
        <w:t xml:space="preserve">Tirocinio Formativo e di Orientamento </w:t>
      </w:r>
    </w:p>
    <w:p w14:paraId="2C594703" w14:textId="77777777" w:rsidR="00CB27D6" w:rsidRDefault="00CB27D6" w:rsidP="00CB27D6">
      <w:pPr>
        <w:spacing w:line="240" w:lineRule="auto"/>
        <w:ind w:left="2160"/>
        <w:rPr>
          <w:rFonts w:ascii="Times New Roman" w:hAnsi="Times New Roman"/>
          <w:sz w:val="24"/>
          <w:szCs w:val="24"/>
        </w:rPr>
      </w:pPr>
      <w:r>
        <w:rPr>
          <w:rFonts w:ascii="Times New Roman" w:hAnsi="Times New Roman"/>
          <w:i/>
          <w:sz w:val="24"/>
          <w:szCs w:val="24"/>
        </w:rPr>
        <w:t>Corso di Laurea Magistrale in Scienze Pedagogiche</w:t>
      </w:r>
    </w:p>
    <w:p w14:paraId="780615AE" w14:textId="788BBE1C" w:rsidR="00CB27D6" w:rsidRDefault="00CB27D6" w:rsidP="00CB27D6">
      <w:pPr>
        <w:spacing w:line="240" w:lineRule="auto"/>
        <w:ind w:left="1974" w:firstLine="186"/>
        <w:rPr>
          <w:rFonts w:ascii="Times New Roman" w:hAnsi="Times New Roman"/>
          <w:sz w:val="24"/>
          <w:szCs w:val="24"/>
        </w:rPr>
      </w:pPr>
      <w:r>
        <w:rPr>
          <w:rFonts w:ascii="Times New Roman" w:hAnsi="Times New Roman" w:cstheme="minorHAnsi"/>
          <w:i/>
          <w:iCs/>
          <w:sz w:val="24"/>
          <w:szCs w:val="24"/>
        </w:rPr>
        <w:t>Dipartimento di Scienze Umane per la Formazione “Riccardo Massa”</w:t>
      </w:r>
    </w:p>
    <w:p w14:paraId="1C7A9B04" w14:textId="108B0F36" w:rsidR="00CB27D6" w:rsidRDefault="00CB27D6" w:rsidP="00CB27D6">
      <w:pPr>
        <w:widowControl w:val="0"/>
        <w:spacing w:line="240" w:lineRule="auto"/>
        <w:ind w:left="1440" w:firstLine="720"/>
        <w:jc w:val="both"/>
        <w:rPr>
          <w:rFonts w:ascii="Times New Roman" w:hAnsi="Times New Roman"/>
          <w:sz w:val="24"/>
          <w:szCs w:val="24"/>
        </w:rPr>
      </w:pPr>
      <w:r>
        <w:rPr>
          <w:rFonts w:ascii="Times New Roman" w:hAnsi="Times New Roman" w:cstheme="minorHAnsi"/>
          <w:i/>
          <w:iCs/>
          <w:sz w:val="24"/>
          <w:szCs w:val="24"/>
        </w:rPr>
        <w:t>Università degli Studi di Milano – Bicocca</w:t>
      </w:r>
    </w:p>
    <w:p w14:paraId="411589E3" w14:textId="2699A406" w:rsidR="00716DA1" w:rsidRDefault="00716DA1" w:rsidP="00CB27D6">
      <w:pPr>
        <w:spacing w:before="240"/>
        <w:ind w:firstLine="140"/>
        <w:rPr>
          <w:rFonts w:ascii="Times New Roman" w:eastAsia="Times New Roman" w:hAnsi="Times New Roman" w:cs="Times New Roman"/>
          <w:i/>
        </w:rPr>
      </w:pPr>
    </w:p>
    <w:p w14:paraId="72579D62" w14:textId="77777777" w:rsidR="00716DA1" w:rsidRDefault="00000000">
      <w:pPr>
        <w:ind w:left="2700"/>
        <w:jc w:val="both"/>
        <w:rPr>
          <w:rFonts w:ascii="Times New Roman" w:eastAsia="Times New Roman" w:hAnsi="Times New Roman" w:cs="Times New Roman"/>
          <w:i/>
        </w:rPr>
      </w:pPr>
      <w:r>
        <w:rPr>
          <w:rFonts w:ascii="Times New Roman" w:eastAsia="Times New Roman" w:hAnsi="Times New Roman" w:cs="Times New Roman"/>
          <w:i/>
        </w:rPr>
        <w:t xml:space="preserve"> </w:t>
      </w:r>
    </w:p>
    <w:p w14:paraId="0D2D16D0" w14:textId="6ADC5BA7" w:rsidR="00716DA1" w:rsidRDefault="00000000" w:rsidP="00CB27D6">
      <w:pPr>
        <w:ind w:left="2700"/>
        <w:jc w:val="both"/>
        <w:rPr>
          <w:rFonts w:ascii="Times New Roman" w:eastAsia="Times New Roman" w:hAnsi="Times New Roman" w:cs="Times New Roman"/>
          <w:b/>
        </w:rPr>
      </w:pPr>
      <w:r>
        <w:rPr>
          <w:rFonts w:ascii="Times New Roman" w:eastAsia="Times New Roman" w:hAnsi="Times New Roman" w:cs="Times New Roman"/>
          <w:i/>
        </w:rPr>
        <w:t xml:space="preserve"> </w:t>
      </w:r>
      <w:r w:rsidR="00CB27D6">
        <w:rPr>
          <w:rFonts w:ascii="Times New Roman" w:eastAsia="Times New Roman" w:hAnsi="Times New Roman" w:cs="Times New Roman"/>
          <w:b/>
          <w:bCs/>
          <w:i/>
        </w:rPr>
        <w:t>W</w:t>
      </w:r>
      <w:r>
        <w:rPr>
          <w:rFonts w:ascii="Times New Roman" w:eastAsia="Times New Roman" w:hAnsi="Times New Roman" w:cs="Times New Roman"/>
          <w:b/>
          <w:sz w:val="24"/>
          <w:szCs w:val="24"/>
        </w:rPr>
        <w:t>orkshop anno accademico 2024/25</w:t>
      </w:r>
    </w:p>
    <w:p w14:paraId="22F4F521" w14:textId="77777777" w:rsidR="00716DA1" w:rsidRDefault="00000000">
      <w:pPr>
        <w:spacing w:before="240"/>
        <w:jc w:val="center"/>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Il coordinamento tra équipe e organizzazione</w:t>
      </w:r>
    </w:p>
    <w:p w14:paraId="00BCD0C3" w14:textId="32C1D863" w:rsidR="00716DA1" w:rsidRDefault="00000000" w:rsidP="00CB27D6">
      <w:pPr>
        <w:spacing w:before="240"/>
        <w:jc w:val="center"/>
        <w:rPr>
          <w:rFonts w:ascii="Times New Roman" w:eastAsia="Times New Roman" w:hAnsi="Times New Roman" w:cs="Times New Roman"/>
          <w:sz w:val="24"/>
          <w:szCs w:val="24"/>
        </w:rPr>
      </w:pPr>
      <w:r>
        <w:rPr>
          <w:rFonts w:ascii="Times New Roman" w:eastAsia="Times New Roman" w:hAnsi="Times New Roman" w:cs="Times New Roman"/>
          <w:b/>
          <w:i/>
          <w:sz w:val="28"/>
          <w:szCs w:val="28"/>
        </w:rPr>
        <w:t xml:space="preserve"> </w:t>
      </w:r>
      <w:r>
        <w:rPr>
          <w:rFonts w:ascii="Times New Roman" w:eastAsia="Times New Roman" w:hAnsi="Times New Roman" w:cs="Times New Roman"/>
          <w:sz w:val="24"/>
          <w:szCs w:val="24"/>
        </w:rPr>
        <w:t>18/11/2024, Centro Ricerca e Formazione Tarakè, Coop. Sociale La Grande Casa ONLUS</w:t>
      </w:r>
    </w:p>
    <w:p w14:paraId="755E6145" w14:textId="77777777" w:rsidR="00716DA1" w:rsidRDefault="00716DA1">
      <w:pPr>
        <w:spacing w:before="240"/>
        <w:rPr>
          <w:rFonts w:ascii="Times New Roman" w:eastAsia="Times New Roman" w:hAnsi="Times New Roman" w:cs="Times New Roman"/>
          <w:i/>
          <w:sz w:val="24"/>
          <w:szCs w:val="24"/>
        </w:rPr>
      </w:pPr>
    </w:p>
    <w:p w14:paraId="40C67F70" w14:textId="77777777" w:rsidR="00716DA1" w:rsidRDefault="00000000" w:rsidP="003C0886">
      <w:pPr>
        <w:spacing w:before="240" w:line="360" w:lineRule="auto"/>
        <w:rPr>
          <w:rFonts w:ascii="Times New Roman" w:eastAsia="Times New Roman" w:hAnsi="Times New Roman" w:cs="Times New Roman"/>
          <w:sz w:val="24"/>
          <w:szCs w:val="24"/>
        </w:rPr>
      </w:pPr>
      <w:r>
        <w:rPr>
          <w:rFonts w:ascii="Times New Roman" w:eastAsia="Times New Roman" w:hAnsi="Times New Roman" w:cs="Times New Roman"/>
          <w:i/>
          <w:sz w:val="24"/>
          <w:szCs w:val="24"/>
        </w:rPr>
        <w:t xml:space="preserve">Conduttrice </w:t>
      </w:r>
    </w:p>
    <w:p w14:paraId="1A13D0C5" w14:textId="08166A44" w:rsidR="00716DA1" w:rsidRDefault="00000000" w:rsidP="003C0886">
      <w:pPr>
        <w:spacing w:before="240" w:line="360" w:lineRule="auto"/>
        <w:rPr>
          <w:rFonts w:ascii="Times New Roman" w:eastAsia="Times New Roman" w:hAnsi="Times New Roman" w:cs="Times New Roman"/>
          <w:i/>
          <w:sz w:val="24"/>
          <w:szCs w:val="24"/>
        </w:rPr>
      </w:pPr>
      <w:r>
        <w:rPr>
          <w:rFonts w:ascii="Times New Roman" w:eastAsia="Times New Roman" w:hAnsi="Times New Roman" w:cs="Times New Roman"/>
          <w:sz w:val="24"/>
          <w:szCs w:val="24"/>
        </w:rPr>
        <w:t>Dott.ssa Noemi Michilini</w:t>
      </w:r>
      <w:r>
        <w:rPr>
          <w:rFonts w:ascii="Times New Roman" w:eastAsia="Times New Roman" w:hAnsi="Times New Roman" w:cs="Times New Roman"/>
          <w:i/>
          <w:sz w:val="24"/>
          <w:szCs w:val="24"/>
        </w:rPr>
        <w:t xml:space="preserve"> </w:t>
      </w:r>
    </w:p>
    <w:p w14:paraId="053CCA52" w14:textId="77777777" w:rsidR="00716DA1" w:rsidRDefault="00716DA1" w:rsidP="003C0886">
      <w:pPr>
        <w:spacing w:before="240" w:line="360" w:lineRule="auto"/>
        <w:rPr>
          <w:rFonts w:ascii="Times New Roman" w:eastAsia="Times New Roman" w:hAnsi="Times New Roman" w:cs="Times New Roman"/>
          <w:i/>
          <w:sz w:val="24"/>
          <w:szCs w:val="24"/>
        </w:rPr>
      </w:pPr>
    </w:p>
    <w:p w14:paraId="082A5A79" w14:textId="77777777" w:rsidR="00716DA1" w:rsidRDefault="00000000" w:rsidP="003C0886">
      <w:pPr>
        <w:spacing w:before="240" w:line="36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Partecipanti</w:t>
      </w:r>
    </w:p>
    <w:p w14:paraId="5BDD8DA7" w14:textId="30C05140" w:rsidR="00716DA1" w:rsidRDefault="00CB27D6" w:rsidP="000A0262">
      <w:pPr>
        <w:spacing w:before="24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Ludovica Flavia Ciliesa </w:t>
      </w:r>
    </w:p>
    <w:p w14:paraId="5D901443" w14:textId="6F4C73AE" w:rsidR="00716DA1" w:rsidRDefault="00CB27D6" w:rsidP="000A0262">
      <w:pPr>
        <w:spacing w:before="24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Anthea Curridori </w:t>
      </w:r>
    </w:p>
    <w:p w14:paraId="7B662AF3" w14:textId="2E8C5FE5" w:rsidR="00716DA1" w:rsidRDefault="00CB27D6" w:rsidP="000A0262">
      <w:pPr>
        <w:spacing w:before="24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Ludovica Ferraresi </w:t>
      </w:r>
    </w:p>
    <w:p w14:paraId="198A999A" w14:textId="2173E1C9" w:rsidR="00716DA1" w:rsidRDefault="00CB27D6" w:rsidP="000A0262">
      <w:pPr>
        <w:spacing w:before="24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Giada Ferrario </w:t>
      </w:r>
    </w:p>
    <w:p w14:paraId="7BE1DD87" w14:textId="77777777" w:rsidR="000A0262" w:rsidRDefault="000A0262" w:rsidP="000A0262">
      <w:pPr>
        <w:spacing w:before="24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Samira Maria Maiorano </w:t>
      </w:r>
    </w:p>
    <w:p w14:paraId="75335D04" w14:textId="136EF185" w:rsidR="00716DA1" w:rsidRDefault="00CB27D6" w:rsidP="000A0262">
      <w:pPr>
        <w:spacing w:before="24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Cecilia Giani Tagliabue </w:t>
      </w:r>
    </w:p>
    <w:p w14:paraId="492B28F2" w14:textId="30F88D19" w:rsidR="00716DA1" w:rsidRDefault="00CB27D6" w:rsidP="000A0262">
      <w:pPr>
        <w:spacing w:before="24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Anna Rachele Uslengo </w:t>
      </w:r>
    </w:p>
    <w:p w14:paraId="17CEAB13" w14:textId="3834442C" w:rsidR="00716DA1" w:rsidRDefault="00CB27D6" w:rsidP="000A0262">
      <w:pPr>
        <w:spacing w:before="24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Beatrice Zani </w:t>
      </w:r>
    </w:p>
    <w:p w14:paraId="38C75BDC" w14:textId="77777777" w:rsidR="000A0262" w:rsidRDefault="000A0262">
      <w:pPr>
        <w:spacing w:before="240"/>
        <w:jc w:val="center"/>
        <w:rPr>
          <w:rFonts w:ascii="Times New Roman" w:eastAsia="Times New Roman" w:hAnsi="Times New Roman" w:cs="Times New Roman"/>
          <w:b/>
          <w:sz w:val="24"/>
          <w:szCs w:val="24"/>
        </w:rPr>
      </w:pPr>
    </w:p>
    <w:p w14:paraId="45129ADD" w14:textId="3F04DE0D" w:rsidR="00716DA1" w:rsidRDefault="00000000">
      <w:pPr>
        <w:spacing w:before="24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 xml:space="preserve">INTRODUZIONE </w:t>
      </w:r>
    </w:p>
    <w:p w14:paraId="75CBFB94" w14:textId="77777777" w:rsidR="00716DA1" w:rsidRDefault="00716DA1">
      <w:pPr>
        <w:spacing w:before="240"/>
        <w:jc w:val="center"/>
        <w:rPr>
          <w:rFonts w:ascii="Times New Roman" w:eastAsia="Times New Roman" w:hAnsi="Times New Roman" w:cs="Times New Roman"/>
          <w:b/>
          <w:sz w:val="24"/>
          <w:szCs w:val="24"/>
        </w:rPr>
      </w:pPr>
    </w:p>
    <w:p w14:paraId="2D7F612A" w14:textId="77777777" w:rsidR="00716DA1" w:rsidRDefault="00000000" w:rsidP="003C0886">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data 18 novembre, il gruppo di lavoro si è riunito al primo piano della sede della Cooperativa Sociale “La Grande Casa” di Sesto San Giovanni per il workshop dal titolo “Il coordinamento tra équipe e organizzazione” condotto dalla Dott.ssa Noemi Michilini. </w:t>
      </w:r>
    </w:p>
    <w:p w14:paraId="0ABF609A" w14:textId="77777777" w:rsidR="00716DA1" w:rsidRDefault="00000000" w:rsidP="003C0886">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 Grande Casa S.C.S. nasce nel 1989 con l’obiettivo di favorire e promuovere diritti, sostenere e rispettare ogni singolo progetto di vita, favorire l’integrazione sociale e lavorativa delle persone più fragili</w:t>
      </w:r>
      <w:r>
        <w:rPr>
          <w:rFonts w:ascii="Times New Roman" w:eastAsia="Times New Roman" w:hAnsi="Times New Roman" w:cs="Times New Roman"/>
          <w:sz w:val="24"/>
          <w:szCs w:val="24"/>
          <w:vertAlign w:val="superscript"/>
        </w:rPr>
        <w:footnoteReference w:id="1"/>
      </w:r>
      <w:r>
        <w:rPr>
          <w:rFonts w:ascii="Times New Roman" w:eastAsia="Times New Roman" w:hAnsi="Times New Roman" w:cs="Times New Roman"/>
          <w:sz w:val="24"/>
          <w:szCs w:val="24"/>
        </w:rPr>
        <w:t xml:space="preserve">. </w:t>
      </w:r>
    </w:p>
    <w:p w14:paraId="6AE9AD57" w14:textId="77777777" w:rsidR="00716DA1" w:rsidRDefault="00000000" w:rsidP="003C0886">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 Dottoressa Michilini opera presso il Centro di Ricerca e Formazione Tarakè, il quale promuove attività di formazione, ricerca e approfondimento, valutazione, affiancamento a nuove progettazioni, e supervisioni. </w:t>
      </w:r>
    </w:p>
    <w:p w14:paraId="21ABC1B1" w14:textId="77777777" w:rsidR="00716DA1" w:rsidRDefault="00000000" w:rsidP="003C0886">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L’incontro è stato condotto attraverso una metodologia didattica mista, che ha compreso spiegazione frontale, proiezione di slide, utilizzo di carte Dixit e sollecitazione di domande da parte del gruppo; il tutto si è svolto all’interno di un clima reso più conviviale dalla scelta di utilizzare la forma colloquiale informale “tu” durante le conversazioni. La maggior parte dei contenuti di cui abbiamo discusso sono arrivati dal gruppo e tutte le argomentazioni affrontate hanno portato ad una riflessione condivisa.</w:t>
      </w:r>
    </w:p>
    <w:p w14:paraId="55326A1B" w14:textId="77777777" w:rsidR="00716DA1" w:rsidRDefault="00716DA1">
      <w:pPr>
        <w:spacing w:line="360" w:lineRule="auto"/>
        <w:jc w:val="both"/>
        <w:rPr>
          <w:rFonts w:ascii="Times New Roman" w:eastAsia="Times New Roman" w:hAnsi="Times New Roman" w:cs="Times New Roman"/>
          <w:sz w:val="24"/>
          <w:szCs w:val="24"/>
        </w:rPr>
      </w:pPr>
    </w:p>
    <w:p w14:paraId="0A1D809A" w14:textId="77777777" w:rsidR="00716DA1" w:rsidRDefault="00000000">
      <w:pPr>
        <w:spacing w:before="24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CONTENUTI E RIFLESSIONI</w:t>
      </w:r>
    </w:p>
    <w:p w14:paraId="28DB51EA" w14:textId="77777777" w:rsidR="00716DA1" w:rsidRDefault="00716DA1">
      <w:pPr>
        <w:spacing w:before="240"/>
        <w:jc w:val="center"/>
        <w:rPr>
          <w:rFonts w:ascii="Times New Roman" w:eastAsia="Times New Roman" w:hAnsi="Times New Roman" w:cs="Times New Roman"/>
          <w:b/>
          <w:sz w:val="24"/>
          <w:szCs w:val="24"/>
        </w:rPr>
      </w:pPr>
    </w:p>
    <w:p w14:paraId="00E239CE" w14:textId="77777777" w:rsidR="00716DA1"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Il workshop è stato avviato con la presentazione della conduttrice e, in seguito, delle partecipanti attraverso la storia del proprio nome. </w:t>
      </w:r>
    </w:p>
    <w:p w14:paraId="01D0455E" w14:textId="77777777" w:rsidR="00716DA1"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In primo luogo, l’attività è stata funzionale a rompere il ghiaccio e conoscere i nomi e un piccolo frammento di storia di ciascuna di noi. La conduttrice - a conclusione dell’attività - ha sottolineato come, il raccontare la storia del proprio nome, sia fondamentale per cogliere in che modo il lessico e gli aspetti del comportamento - utilizzati da ognuno - dicano qualcosa sulla nostra storia, sia familiare che personale. Nessuno è una monade. Questa presentazione possiede un significato legato all’argomento del coordinamento: esso è sempre rivestito da una sola persona che lo svolge in un modo peculiare. Ciò significa che ogni coordinamento è diverso dall’altro.</w:t>
      </w:r>
    </w:p>
    <w:p w14:paraId="2E01DD19" w14:textId="6DA3E601" w:rsidR="00716DA1"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Raccontare di </w:t>
      </w:r>
      <w:r w:rsidR="003C0886">
        <w:rPr>
          <w:rFonts w:ascii="Times New Roman" w:eastAsia="Times New Roman" w:hAnsi="Times New Roman" w:cs="Times New Roman"/>
          <w:sz w:val="24"/>
          <w:szCs w:val="24"/>
        </w:rPr>
        <w:t>sé</w:t>
      </w:r>
      <w:r>
        <w:rPr>
          <w:rFonts w:ascii="Times New Roman" w:eastAsia="Times New Roman" w:hAnsi="Times New Roman" w:cs="Times New Roman"/>
          <w:sz w:val="24"/>
          <w:szCs w:val="24"/>
        </w:rPr>
        <w:t>, inoltre, ci offre la possibilità di ripensare alla nostra storia e rileggerla attraverso differenti e nuovi punti di vista</w:t>
      </w:r>
      <w:r>
        <w:rPr>
          <w:rFonts w:ascii="Times New Roman" w:eastAsia="Times New Roman" w:hAnsi="Times New Roman" w:cs="Times New Roman"/>
          <w:sz w:val="24"/>
          <w:szCs w:val="24"/>
          <w:vertAlign w:val="superscript"/>
        </w:rPr>
        <w:footnoteReference w:id="2"/>
      </w:r>
      <w:r>
        <w:rPr>
          <w:rFonts w:ascii="Times New Roman" w:eastAsia="Times New Roman" w:hAnsi="Times New Roman" w:cs="Times New Roman"/>
          <w:sz w:val="24"/>
          <w:szCs w:val="24"/>
        </w:rPr>
        <w:t xml:space="preserve">. </w:t>
      </w:r>
    </w:p>
    <w:p w14:paraId="188BE508" w14:textId="77777777" w:rsidR="00716DA1"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Rispetto a questo, Gianmatteo Secchi, all’interno del suo testo </w:t>
      </w:r>
      <w:r>
        <w:rPr>
          <w:rFonts w:ascii="Times New Roman" w:eastAsia="Times New Roman" w:hAnsi="Times New Roman" w:cs="Times New Roman"/>
          <w:i/>
          <w:sz w:val="24"/>
          <w:szCs w:val="24"/>
        </w:rPr>
        <w:t>Lavorare con le famiglie nelle comunità per minori</w:t>
      </w:r>
      <w:r>
        <w:rPr>
          <w:rFonts w:ascii="Times New Roman" w:eastAsia="Times New Roman" w:hAnsi="Times New Roman" w:cs="Times New Roman"/>
          <w:sz w:val="24"/>
          <w:szCs w:val="24"/>
        </w:rPr>
        <w:t>, afferma: “l’ascolto dell’altro sta alla base di ogni relazione”. Anche noi, come gruppo di lavoro, siamo infatti entrate in relazione proprio a partire dall’ascolto dell’altro</w:t>
      </w:r>
      <w:r>
        <w:rPr>
          <w:rFonts w:ascii="Times New Roman" w:eastAsia="Times New Roman" w:hAnsi="Times New Roman" w:cs="Times New Roman"/>
          <w:sz w:val="24"/>
          <w:szCs w:val="24"/>
          <w:vertAlign w:val="superscript"/>
        </w:rPr>
        <w:footnoteReference w:id="3"/>
      </w:r>
      <w:r>
        <w:rPr>
          <w:rFonts w:ascii="Times New Roman" w:eastAsia="Times New Roman" w:hAnsi="Times New Roman" w:cs="Times New Roman"/>
          <w:sz w:val="24"/>
          <w:szCs w:val="24"/>
        </w:rPr>
        <w:t xml:space="preserve">. </w:t>
      </w:r>
    </w:p>
    <w:p w14:paraId="49DE2009" w14:textId="77777777" w:rsidR="00716DA1"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Nella relazione con l’altro, un atteggiamento che il/la coordinatore/trice dovrebbe possedere è quello della curiosità. “Essere curiosi - afferma Laura Formenti - vuol dire mettersi in viaggio non dando nulla per scontato, ponendosi domande”</w:t>
      </w:r>
      <w:r>
        <w:rPr>
          <w:rFonts w:ascii="Times New Roman" w:eastAsia="Times New Roman" w:hAnsi="Times New Roman" w:cs="Times New Roman"/>
          <w:sz w:val="24"/>
          <w:szCs w:val="24"/>
          <w:vertAlign w:val="superscript"/>
        </w:rPr>
        <w:footnoteReference w:id="4"/>
      </w:r>
      <w:r>
        <w:rPr>
          <w:rFonts w:ascii="Times New Roman" w:eastAsia="Times New Roman" w:hAnsi="Times New Roman" w:cs="Times New Roman"/>
          <w:sz w:val="24"/>
          <w:szCs w:val="24"/>
        </w:rPr>
        <w:t xml:space="preserve">. </w:t>
      </w:r>
    </w:p>
    <w:p w14:paraId="697FDD56" w14:textId="77777777" w:rsidR="00716DA1"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Il termine curiosità, inoltre, ha un legame con il concetto di “cura”: la curiosità riguarda l’interesse verso l’altro; l’avvicinamento all’altra persona è d’ausilio per la comprensione di quelli che sono il suo mondo, la sua storia ed il suo punto di vista.</w:t>
      </w:r>
    </w:p>
    <w:p w14:paraId="695B0927" w14:textId="77777777" w:rsidR="00716DA1"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“Cura”, in latino </w:t>
      </w:r>
      <w:r>
        <w:rPr>
          <w:rFonts w:ascii="Times New Roman" w:eastAsia="Times New Roman" w:hAnsi="Times New Roman" w:cs="Times New Roman"/>
          <w:i/>
          <w:sz w:val="24"/>
          <w:szCs w:val="24"/>
        </w:rPr>
        <w:t xml:space="preserve">cur, </w:t>
      </w:r>
      <w:r>
        <w:rPr>
          <w:rFonts w:ascii="Times New Roman" w:eastAsia="Times New Roman" w:hAnsi="Times New Roman" w:cs="Times New Roman"/>
          <w:sz w:val="24"/>
          <w:szCs w:val="24"/>
        </w:rPr>
        <w:t>è l’avverbio interrogativo 'perché'... E se la cura fosse solo farsi le domande giuste? E se curare fosse continuare a chiedersi perché? E se la curiosità fosse il modo migliore per curare?”</w:t>
      </w:r>
      <w:r>
        <w:rPr>
          <w:rFonts w:ascii="Times New Roman" w:eastAsia="Times New Roman" w:hAnsi="Times New Roman" w:cs="Times New Roman"/>
          <w:sz w:val="24"/>
          <w:szCs w:val="24"/>
          <w:vertAlign w:val="superscript"/>
        </w:rPr>
        <w:footnoteReference w:id="5"/>
      </w:r>
      <w:r>
        <w:rPr>
          <w:rFonts w:ascii="Times New Roman" w:eastAsia="Times New Roman" w:hAnsi="Times New Roman" w:cs="Times New Roman"/>
          <w:sz w:val="24"/>
          <w:szCs w:val="24"/>
        </w:rPr>
        <w:t xml:space="preserve">. </w:t>
      </w:r>
    </w:p>
    <w:p w14:paraId="647AFFFF" w14:textId="77777777" w:rsidR="00716DA1"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Comprendere il mondo dell’altro, accogliere punti di vista differenti e la diversità dell’altro sicuramente non è semplice. La diversità dell’altro è però da considerarsi non un ostacolo, un limite, bensì una preziosa risorsa. Infatti, come affermano G. Cavalli, E. Di Terlizzi e A. Valle: </w:t>
      </w:r>
    </w:p>
    <w:p w14:paraId="5DBBC9E1" w14:textId="77777777" w:rsidR="00716DA1" w:rsidRDefault="00716DA1">
      <w:pPr>
        <w:spacing w:line="360" w:lineRule="auto"/>
        <w:jc w:val="both"/>
        <w:rPr>
          <w:rFonts w:ascii="Times New Roman" w:eastAsia="Times New Roman" w:hAnsi="Times New Roman" w:cs="Times New Roman"/>
          <w:sz w:val="24"/>
          <w:szCs w:val="24"/>
        </w:rPr>
      </w:pPr>
    </w:p>
    <w:p w14:paraId="083C9A54" w14:textId="77777777" w:rsidR="00716DA1" w:rsidRPr="00CB27D6" w:rsidRDefault="00000000">
      <w:pPr>
        <w:spacing w:line="360" w:lineRule="auto"/>
        <w:jc w:val="both"/>
        <w:rPr>
          <w:rFonts w:ascii="Times New Roman" w:eastAsia="Times New Roman" w:hAnsi="Times New Roman" w:cs="Times New Roman"/>
          <w:sz w:val="24"/>
          <w:szCs w:val="24"/>
        </w:rPr>
      </w:pPr>
      <w:r w:rsidRPr="00CB27D6">
        <w:rPr>
          <w:rFonts w:ascii="Times New Roman" w:eastAsia="Times New Roman" w:hAnsi="Times New Roman" w:cs="Times New Roman"/>
          <w:sz w:val="24"/>
          <w:szCs w:val="24"/>
        </w:rPr>
        <w:t>“quando non viene vista come pericolosa per sé stessi e la propria identità, spinge a trovare nuovi modi di entrare in relazione, porta ad essere creativi e flessibili, ad ampliare le proprie vedute, a stupirsi scoprendo aspetti di noi e dell’altro che non avevamo ancora considerato”</w:t>
      </w:r>
      <w:r w:rsidRPr="00CB27D6">
        <w:rPr>
          <w:rFonts w:ascii="Times New Roman" w:eastAsia="Times New Roman" w:hAnsi="Times New Roman" w:cs="Times New Roman"/>
          <w:sz w:val="24"/>
          <w:szCs w:val="24"/>
          <w:vertAlign w:val="superscript"/>
        </w:rPr>
        <w:footnoteReference w:id="6"/>
      </w:r>
      <w:r w:rsidRPr="00CB27D6">
        <w:rPr>
          <w:rFonts w:ascii="Times New Roman" w:eastAsia="Times New Roman" w:hAnsi="Times New Roman" w:cs="Times New Roman"/>
          <w:sz w:val="24"/>
          <w:szCs w:val="24"/>
        </w:rPr>
        <w:t>.</w:t>
      </w:r>
    </w:p>
    <w:p w14:paraId="17F936F9" w14:textId="77777777" w:rsidR="00716DA1" w:rsidRDefault="00716DA1">
      <w:pPr>
        <w:spacing w:line="360" w:lineRule="auto"/>
        <w:jc w:val="both"/>
        <w:rPr>
          <w:rFonts w:ascii="Times New Roman" w:eastAsia="Times New Roman" w:hAnsi="Times New Roman" w:cs="Times New Roman"/>
        </w:rPr>
      </w:pPr>
    </w:p>
    <w:p w14:paraId="4EBEB99C" w14:textId="77777777" w:rsidR="00716DA1"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Come emerso da una riflessione durante il workshop, occorre però essere consapevoli che, quando entriamo in relazione con l’altro, lo facciamo sempre dal nostro punto di vista che è sempre parziale. Ma come acquisire questa consapevolezza? La riflessività, sostiene Formenti, </w:t>
      </w:r>
      <w:r>
        <w:rPr>
          <w:rFonts w:ascii="Times New Roman" w:eastAsia="Times New Roman" w:hAnsi="Times New Roman" w:cs="Times New Roman"/>
          <w:sz w:val="24"/>
          <w:szCs w:val="24"/>
        </w:rPr>
        <w:lastRenderedPageBreak/>
        <w:t>è la chiave che offre l’opportunità di far emergere e riconoscere le proprie cornici di riferimento per poi connetterle con quelle dell’altro</w:t>
      </w:r>
      <w:r>
        <w:rPr>
          <w:rFonts w:ascii="Times New Roman" w:eastAsia="Times New Roman" w:hAnsi="Times New Roman" w:cs="Times New Roman"/>
          <w:sz w:val="24"/>
          <w:szCs w:val="24"/>
          <w:vertAlign w:val="superscript"/>
        </w:rPr>
        <w:footnoteReference w:id="7"/>
      </w:r>
      <w:r>
        <w:rPr>
          <w:rFonts w:ascii="Times New Roman" w:eastAsia="Times New Roman" w:hAnsi="Times New Roman" w:cs="Times New Roman"/>
          <w:sz w:val="24"/>
          <w:szCs w:val="24"/>
        </w:rPr>
        <w:t xml:space="preserve">. </w:t>
      </w:r>
    </w:p>
    <w:p w14:paraId="05E376A2" w14:textId="77777777" w:rsidR="00716DA1"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Successivamente, la conduttrice ha richiesto a tutte le partecipanti di condividere le esperienze professionali - dirette o indirette - di coordinamento, costruendo individualmente una domanda di partenza sulla tematica presa in esame, a cui la conduttrice tenterà di rispondere nel corso del workshop. Ciò che verrà raccontato all’interno del workshop è da considerarsi strettamente legato alla cornice di senso propria de “La Grande Casa onlus”.</w:t>
      </w:r>
    </w:p>
    <w:p w14:paraId="024AD9FB" w14:textId="77777777" w:rsidR="00716DA1"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Attraverso le carte del gioco di società “Dixit - un’immagine vale mille parole”, la conduttrice ci ha invitate, dapprima, a scegliere - tra le tante - l’immagine per ciascuna di noi più evocativa in riferimento a quella che è la figura del/della coordinatore/trice pedagogico, costruendone - conseguentemente - una nostra definizione.</w:t>
      </w:r>
    </w:p>
    <w:p w14:paraId="0C991D59" w14:textId="77777777" w:rsidR="00716DA1" w:rsidRDefault="00716DA1">
      <w:pPr>
        <w:spacing w:line="360" w:lineRule="auto"/>
        <w:jc w:val="both"/>
        <w:rPr>
          <w:rFonts w:ascii="Times New Roman" w:eastAsia="Times New Roman" w:hAnsi="Times New Roman" w:cs="Times New Roman"/>
          <w:sz w:val="24"/>
          <w:szCs w:val="24"/>
        </w:rPr>
      </w:pPr>
    </w:p>
    <w:p w14:paraId="6907846C" w14:textId="77777777" w:rsidR="00716DA1" w:rsidRDefault="00000000">
      <w:pPr>
        <w:spacing w:line="36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114300" distB="114300" distL="114300" distR="114300" wp14:anchorId="6FA34B31" wp14:editId="668880F9">
            <wp:extent cx="1476847" cy="2464378"/>
            <wp:effectExtent l="0" t="0" r="0" b="0"/>
            <wp:docPr id="3"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8"/>
                    <a:srcRect l="18634" t="18700" r="23683" b="9423"/>
                    <a:stretch>
                      <a:fillRect/>
                    </a:stretch>
                  </pic:blipFill>
                  <pic:spPr>
                    <a:xfrm>
                      <a:off x="0" y="0"/>
                      <a:ext cx="1476847" cy="2464378"/>
                    </a:xfrm>
                    <a:prstGeom prst="rect">
                      <a:avLst/>
                    </a:prstGeom>
                    <a:ln/>
                  </pic:spPr>
                </pic:pic>
              </a:graphicData>
            </a:graphic>
          </wp:inline>
        </w:drawing>
      </w:r>
      <w:r>
        <w:rPr>
          <w:rFonts w:ascii="Times New Roman" w:eastAsia="Times New Roman" w:hAnsi="Times New Roman" w:cs="Times New Roman"/>
          <w:noProof/>
          <w:sz w:val="24"/>
          <w:szCs w:val="24"/>
        </w:rPr>
        <w:drawing>
          <wp:inline distT="114300" distB="114300" distL="114300" distR="114300" wp14:anchorId="1DC8B922" wp14:editId="38731DAD">
            <wp:extent cx="1615376" cy="2461989"/>
            <wp:effectExtent l="0" t="0" r="0" b="0"/>
            <wp:docPr id="6"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9"/>
                    <a:srcRect l="2085"/>
                    <a:stretch>
                      <a:fillRect/>
                    </a:stretch>
                  </pic:blipFill>
                  <pic:spPr>
                    <a:xfrm>
                      <a:off x="0" y="0"/>
                      <a:ext cx="1615376" cy="2461989"/>
                    </a:xfrm>
                    <a:prstGeom prst="rect">
                      <a:avLst/>
                    </a:prstGeom>
                    <a:ln/>
                  </pic:spPr>
                </pic:pic>
              </a:graphicData>
            </a:graphic>
          </wp:inline>
        </w:drawing>
      </w:r>
      <w:r>
        <w:rPr>
          <w:rFonts w:ascii="Times New Roman" w:eastAsia="Times New Roman" w:hAnsi="Times New Roman" w:cs="Times New Roman"/>
          <w:noProof/>
          <w:sz w:val="24"/>
          <w:szCs w:val="24"/>
        </w:rPr>
        <w:drawing>
          <wp:inline distT="114300" distB="114300" distL="114300" distR="114300" wp14:anchorId="334644E6" wp14:editId="29CDF73C">
            <wp:extent cx="1648297" cy="2467390"/>
            <wp:effectExtent l="0" t="0" r="0" b="0"/>
            <wp:docPr id="4"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10"/>
                    <a:srcRect l="7070" t="6374" r="7290" b="6490"/>
                    <a:stretch>
                      <a:fillRect/>
                    </a:stretch>
                  </pic:blipFill>
                  <pic:spPr>
                    <a:xfrm>
                      <a:off x="0" y="0"/>
                      <a:ext cx="1648297" cy="2467390"/>
                    </a:xfrm>
                    <a:prstGeom prst="rect">
                      <a:avLst/>
                    </a:prstGeom>
                    <a:ln/>
                  </pic:spPr>
                </pic:pic>
              </a:graphicData>
            </a:graphic>
          </wp:inline>
        </w:drawing>
      </w:r>
      <w:r>
        <w:rPr>
          <w:rFonts w:ascii="Times New Roman" w:eastAsia="Times New Roman" w:hAnsi="Times New Roman" w:cs="Times New Roman"/>
          <w:sz w:val="24"/>
          <w:szCs w:val="24"/>
          <w:vertAlign w:val="superscript"/>
        </w:rPr>
        <w:footnoteReference w:id="8"/>
      </w:r>
    </w:p>
    <w:p w14:paraId="607010B2" w14:textId="77777777" w:rsidR="00716DA1" w:rsidRDefault="00716DA1">
      <w:pPr>
        <w:spacing w:line="360" w:lineRule="auto"/>
        <w:jc w:val="center"/>
        <w:rPr>
          <w:rFonts w:ascii="Times New Roman" w:eastAsia="Times New Roman" w:hAnsi="Times New Roman" w:cs="Times New Roman"/>
          <w:sz w:val="24"/>
          <w:szCs w:val="24"/>
        </w:rPr>
      </w:pPr>
    </w:p>
    <w:p w14:paraId="463D55AE" w14:textId="0EDEA99D" w:rsidR="00716DA1"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 conduttrice - parafrasando un insegnamento di Duccio Demetrio - ha affermato che “non esiste un coordinamento, ma esistono i coordinatori”: pertanto, non esiste una modalità univoca di coordinare; quest’ultima, al contrario, dipende da differenti </w:t>
      </w:r>
      <w:r w:rsidR="000A0262">
        <w:rPr>
          <w:rFonts w:ascii="Times New Roman" w:eastAsia="Times New Roman" w:hAnsi="Times New Roman" w:cs="Times New Roman"/>
          <w:sz w:val="24"/>
          <w:szCs w:val="24"/>
        </w:rPr>
        <w:t>fattori,</w:t>
      </w:r>
      <w:r>
        <w:rPr>
          <w:rFonts w:ascii="Times New Roman" w:eastAsia="Times New Roman" w:hAnsi="Times New Roman" w:cs="Times New Roman"/>
          <w:sz w:val="24"/>
          <w:szCs w:val="24"/>
        </w:rPr>
        <w:t xml:space="preserve"> fra cui l’obiettivo che si desidera raggiungere. </w:t>
      </w:r>
    </w:p>
    <w:p w14:paraId="3A0CC5F5" w14:textId="77777777" w:rsidR="00716DA1"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Abbiamo, successivamente, indagato quelli che sono gli elementi di contesto attorno al ruolo di coordinatore/trice: </w:t>
      </w:r>
    </w:p>
    <w:p w14:paraId="1713285D" w14:textId="77777777" w:rsidR="00716DA1" w:rsidRDefault="00000000">
      <w:pPr>
        <w:numPr>
          <w:ilvl w:val="0"/>
          <w:numId w:val="5"/>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ambito: diverse normative e inquadramento;</w:t>
      </w:r>
    </w:p>
    <w:p w14:paraId="550041E3" w14:textId="77777777" w:rsidR="00716DA1" w:rsidRDefault="00000000">
      <w:pPr>
        <w:numPr>
          <w:ilvl w:val="0"/>
          <w:numId w:val="5"/>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ente: valori di riferimento concretizzati nelle scelte effettuate, vision dei ruoli, modalità di lavoro;</w:t>
      </w:r>
    </w:p>
    <w:p w14:paraId="05EC93F6" w14:textId="77777777" w:rsidR="00716DA1" w:rsidRDefault="00000000">
      <w:pPr>
        <w:numPr>
          <w:ilvl w:val="0"/>
          <w:numId w:val="5"/>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servizio/progetto: elemento di contesto, aspetto temporale, teoria ecologica di Urie Bronfenbrenner (“</w:t>
      </w:r>
      <w:r>
        <w:rPr>
          <w:rFonts w:ascii="Times New Roman" w:eastAsia="Times New Roman" w:hAnsi="Times New Roman" w:cs="Times New Roman"/>
          <w:color w:val="040C28"/>
          <w:sz w:val="24"/>
          <w:szCs w:val="24"/>
          <w:highlight w:val="white"/>
        </w:rPr>
        <w:t>la crescita di un individuo non avviene in isolamento, ma è il risultato dell'interazione dinamica tra il soggetto e i molteplici sistemi ambientali che lo circondano</w:t>
      </w:r>
      <w:r>
        <w:rPr>
          <w:rFonts w:ascii="Times New Roman" w:eastAsia="Times New Roman" w:hAnsi="Times New Roman" w:cs="Times New Roman"/>
          <w:sz w:val="24"/>
          <w:szCs w:val="24"/>
        </w:rPr>
        <w:t>”);</w:t>
      </w:r>
      <w:r>
        <w:rPr>
          <w:rFonts w:ascii="Times New Roman" w:eastAsia="Times New Roman" w:hAnsi="Times New Roman" w:cs="Times New Roman"/>
          <w:sz w:val="24"/>
          <w:szCs w:val="24"/>
          <w:vertAlign w:val="superscript"/>
        </w:rPr>
        <w:footnoteReference w:id="9"/>
      </w:r>
    </w:p>
    <w:p w14:paraId="5FF4E675" w14:textId="77777777" w:rsidR="00716DA1" w:rsidRDefault="00000000">
      <w:pPr>
        <w:numPr>
          <w:ilvl w:val="0"/>
          <w:numId w:val="5"/>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incarico (interno, esterno e a mandato).</w:t>
      </w:r>
    </w:p>
    <w:p w14:paraId="513A0925" w14:textId="77777777" w:rsidR="00716DA1"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Partendo dal quesito di una partecipante, abbiamo condiviso la nostra opinione riguardo ai punti di forza ed alle criticità del coordinamento interno o esterno al servizio.</w:t>
      </w:r>
    </w:p>
    <w:p w14:paraId="3A7DA6D6" w14:textId="77777777" w:rsidR="00716DA1"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Punti di forza del/la coordinatore/trice interno/a:</w:t>
      </w:r>
    </w:p>
    <w:p w14:paraId="017623C8" w14:textId="77777777" w:rsidR="00716DA1" w:rsidRDefault="00000000">
      <w:pPr>
        <w:numPr>
          <w:ilvl w:val="0"/>
          <w:numId w:val="1"/>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presidio immediato;</w:t>
      </w:r>
    </w:p>
    <w:p w14:paraId="2C476070" w14:textId="77777777" w:rsidR="00716DA1" w:rsidRDefault="00000000">
      <w:pPr>
        <w:numPr>
          <w:ilvl w:val="0"/>
          <w:numId w:val="1"/>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esperienza diretta;</w:t>
      </w:r>
    </w:p>
    <w:p w14:paraId="494B65AE" w14:textId="77777777" w:rsidR="00716DA1" w:rsidRDefault="00000000">
      <w:pPr>
        <w:numPr>
          <w:ilvl w:val="0"/>
          <w:numId w:val="1"/>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riferimento costante e sempre presente.</w:t>
      </w:r>
    </w:p>
    <w:p w14:paraId="6C88A401" w14:textId="77777777" w:rsidR="00716DA1"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Criticità del/la coordinatore/trice interno/a:</w:t>
      </w:r>
    </w:p>
    <w:p w14:paraId="5108B026" w14:textId="77777777" w:rsidR="00716DA1" w:rsidRDefault="00000000">
      <w:pPr>
        <w:numPr>
          <w:ilvl w:val="0"/>
          <w:numId w:val="3"/>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aspetti relazionali;</w:t>
      </w:r>
    </w:p>
    <w:p w14:paraId="555A9053" w14:textId="77777777" w:rsidR="00716DA1" w:rsidRDefault="00000000">
      <w:pPr>
        <w:numPr>
          <w:ilvl w:val="0"/>
          <w:numId w:val="3"/>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poca distinzione tra ruoli.</w:t>
      </w:r>
    </w:p>
    <w:p w14:paraId="0E5F96EC" w14:textId="77777777" w:rsidR="00716DA1"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Di fondamentale importanza sono sia il lavorare sul proprio ruolo, muovendosi all’interno di una fluidità maggiore, sia lo sviluppare una forte consapevolezza professionale.</w:t>
      </w:r>
    </w:p>
    <w:p w14:paraId="042D9C40" w14:textId="77777777" w:rsidR="00716DA1"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Per quanto riguarda il/la coordinatore/trice esterno/a, non abbiamo suddiviso nettamente gli aspetti positivi ed i punti critici, ma abbiamo sviluppato la seguente riflessione: non è inserito nelle dinamiche del contesto, ha uno sguardo più distaccato e non direttamente coinvolto. L’esterno entra in qualcosa che avviene nel momento in cui lui/lei non c’è. Arrivare dall’esterno vuol dire riflettere su come inserirsi all’interno di un gruppo di persone che lavorano insieme quotidianamente senza di lui/lei.</w:t>
      </w:r>
    </w:p>
    <w:p w14:paraId="64D005C9" w14:textId="77777777" w:rsidR="00716DA1"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un secondo momento, guidate dalla conduttrice, abbiamo raggiunto la seguente riflessione: i vincoli, le criticità non sono da considerarsi ostacoli bensì caratteristiche proprie del coordinamento, sia interno che esterno. </w:t>
      </w:r>
    </w:p>
    <w:p w14:paraId="1B7AD540" w14:textId="77777777" w:rsidR="00716DA1"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Il/la coordinatore/trice deve apprendere delle competenze e padroneggiarle, in modo che sia riconoscibile anche quando svolge diverse funzioni, ad esempio: quando è in ufficio, quando parla con il Sindaco o quando è seduto a terra a diretto contatto con i protagonisti attivi del servizio. Bisogna lavorare per creare le condizioni per diventare autorevoli e ottenere riconoscimento del proprio ruolo.</w:t>
      </w:r>
    </w:p>
    <w:p w14:paraId="5253BAEF" w14:textId="77777777" w:rsidR="00716DA1"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Una riflessione che la Dott.ssa ci ha invitato a compiere è indagare se le dinamiche e le funzioni del coordinamento ci corrispondono come carattere e come persona. </w:t>
      </w:r>
    </w:p>
    <w:p w14:paraId="713755FC" w14:textId="101132C6" w:rsidR="00716DA1"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 componente organizzativa e concreta (sapere dove sono gli estintori, organizzare i turni, saper gestire il budget, ecc.) è parte del lavoro del/la coordinatore/trice e ogni decisione (disposizione degli arredi, la reperibilità del/la coordinatore/trice, </w:t>
      </w:r>
      <w:r w:rsidR="003C0886">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è fondamentale che abbia sempre una connotazione pedagogica.</w:t>
      </w:r>
    </w:p>
    <w:p w14:paraId="72EAABB7" w14:textId="77777777" w:rsidR="00716DA1"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Il workshop è proseguito con la proiezione della slide dal contenuto “con chi lavora il/la coordinatore/trice pedagogico?”:</w:t>
      </w:r>
    </w:p>
    <w:p w14:paraId="2FCA7F65" w14:textId="77777777" w:rsidR="00716DA1" w:rsidRDefault="00000000">
      <w:pPr>
        <w:numPr>
          <w:ilvl w:val="0"/>
          <w:numId w:val="2"/>
        </w:numPr>
        <w:spacing w:before="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Referenti organizzazione;</w:t>
      </w:r>
    </w:p>
    <w:p w14:paraId="06861F89" w14:textId="77777777" w:rsidR="00716DA1" w:rsidRDefault="00000000">
      <w:pPr>
        <w:numPr>
          <w:ilvl w:val="0"/>
          <w:numId w:val="2"/>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Operatori/operatrici: gruppo di lavoro;</w:t>
      </w:r>
    </w:p>
    <w:p w14:paraId="62747614" w14:textId="77777777" w:rsidR="00716DA1" w:rsidRDefault="00000000">
      <w:pPr>
        <w:numPr>
          <w:ilvl w:val="0"/>
          <w:numId w:val="2"/>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Interlocutori esterni: rete, collaborazioni;</w:t>
      </w:r>
    </w:p>
    <w:p w14:paraId="28E2B6A8" w14:textId="77777777" w:rsidR="00716DA1" w:rsidRDefault="00000000">
      <w:pPr>
        <w:numPr>
          <w:ilvl w:val="0"/>
          <w:numId w:val="2"/>
        </w:numPr>
        <w:spacing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Persone che frequentano il servizio, beneficiari del progetto. </w:t>
      </w:r>
    </w:p>
    <w:p w14:paraId="1C861942" w14:textId="77777777" w:rsidR="00716DA1"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 conduttrice ha poi utilizzato la metafora della cerniera per trasmettere l’idea che il/la coordinatore/trice sia mediatore/trice fra più punti di vista e le tre parole chiave che descrivono la sua figura sono: responsabilità, appartenenza e attribuzione di senso. </w:t>
      </w:r>
    </w:p>
    <w:p w14:paraId="5F83C4BA" w14:textId="77777777" w:rsidR="00716DA1" w:rsidRDefault="00716DA1">
      <w:pPr>
        <w:spacing w:line="360" w:lineRule="auto"/>
        <w:jc w:val="both"/>
        <w:rPr>
          <w:rFonts w:ascii="Times New Roman" w:eastAsia="Times New Roman" w:hAnsi="Times New Roman" w:cs="Times New Roman"/>
          <w:sz w:val="24"/>
          <w:szCs w:val="24"/>
        </w:rPr>
      </w:pPr>
    </w:p>
    <w:p w14:paraId="5D1F05E9" w14:textId="77777777" w:rsidR="00716DA1" w:rsidRDefault="00000000">
      <w:pPr>
        <w:spacing w:line="360" w:lineRule="auto"/>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rPr>
        <w:drawing>
          <wp:inline distT="114300" distB="114300" distL="114300" distR="114300" wp14:anchorId="5D927DCE" wp14:editId="57F12CD7">
            <wp:extent cx="3341850" cy="1476375"/>
            <wp:effectExtent l="0" t="0" r="0" b="0"/>
            <wp:docPr id="2"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1"/>
                    <a:srcRect/>
                    <a:stretch>
                      <a:fillRect/>
                    </a:stretch>
                  </pic:blipFill>
                  <pic:spPr>
                    <a:xfrm>
                      <a:off x="0" y="0"/>
                      <a:ext cx="3341850" cy="1476375"/>
                    </a:xfrm>
                    <a:prstGeom prst="rect">
                      <a:avLst/>
                    </a:prstGeom>
                    <a:ln/>
                  </pic:spPr>
                </pic:pic>
              </a:graphicData>
            </a:graphic>
          </wp:inline>
        </w:drawing>
      </w:r>
    </w:p>
    <w:p w14:paraId="0A329C88" w14:textId="77777777" w:rsidR="00716DA1" w:rsidRDefault="00716DA1">
      <w:pPr>
        <w:spacing w:line="360" w:lineRule="auto"/>
        <w:jc w:val="center"/>
        <w:rPr>
          <w:rFonts w:ascii="Times New Roman" w:eastAsia="Times New Roman" w:hAnsi="Times New Roman" w:cs="Times New Roman"/>
          <w:b/>
          <w:sz w:val="24"/>
          <w:szCs w:val="24"/>
        </w:rPr>
      </w:pPr>
    </w:p>
    <w:p w14:paraId="52ABBB90" w14:textId="0C8DADE6" w:rsidR="00716DA1"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Il/la coordinatore/trice ha ruolo di facilitazione, mediazione, traduzione e intersezione. Compito del/la coordinatore/trice è garantire che tutte le voci abbiano spazio e siano argomentate; deve, inoltre, esplicitare i ruoli di potere tra equipe e Comune/ente eccetera. Infine, deve saper rimandare la responsabilità a chi di dovere: ad esempio, se una scelta viene presa dalla cooperativa, il/la coordinatore/trice la assume e la traduce all’equipe fornendo gli strumenti per </w:t>
      </w:r>
      <w:r w:rsidR="000A0262">
        <w:rPr>
          <w:rFonts w:ascii="Times New Roman" w:eastAsia="Times New Roman" w:hAnsi="Times New Roman" w:cs="Times New Roman"/>
          <w:sz w:val="24"/>
          <w:szCs w:val="24"/>
        </w:rPr>
        <w:t>perseguirla; tuttavia,</w:t>
      </w:r>
      <w:r>
        <w:rPr>
          <w:rFonts w:ascii="Times New Roman" w:eastAsia="Times New Roman" w:hAnsi="Times New Roman" w:cs="Times New Roman"/>
          <w:sz w:val="24"/>
          <w:szCs w:val="24"/>
        </w:rPr>
        <w:t xml:space="preserve"> la stessa scelta non è una sua responsabilità.</w:t>
      </w:r>
    </w:p>
    <w:p w14:paraId="214758F5" w14:textId="77777777" w:rsidR="00716DA1"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Nel suo essere cerniera, il/la coordinatore/trice pedagogico, deve avere uno sguardo a 360°, considerate le diverse responsabilità che possiede. Inoltre, è importante considerare le tre temporalità: passato, presente e futuro rispetto alle seguenti dimensioni:</w:t>
      </w:r>
    </w:p>
    <w:p w14:paraId="492C7A15" w14:textId="77777777" w:rsidR="00716DA1" w:rsidRDefault="00000000">
      <w:pPr>
        <w:numPr>
          <w:ilvl w:val="0"/>
          <w:numId w:val="6"/>
        </w:numPr>
        <w:spacing w:before="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riflessioni: ex ante, nel qui ed ora - in itinere, ex post;</w:t>
      </w:r>
    </w:p>
    <w:p w14:paraId="4A54519E" w14:textId="77777777" w:rsidR="00716DA1" w:rsidRDefault="00000000">
      <w:pPr>
        <w:numPr>
          <w:ilvl w:val="0"/>
          <w:numId w:val="6"/>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persona: considerare la storia passata della persona che ho di fronte, il presente e dare senso al lavoro pedagogico che svolgo in vista del futuro e degli obiettivi prefissati;</w:t>
      </w:r>
    </w:p>
    <w:p w14:paraId="1FCBFA02" w14:textId="77777777" w:rsidR="00716DA1" w:rsidRDefault="00000000">
      <w:pPr>
        <w:numPr>
          <w:ilvl w:val="0"/>
          <w:numId w:val="6"/>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servizio: considerare la storia del servizio e lo stesso inserito in un presente storico che possiede determinate caratteristiche, bisogni ed esigenze e una società in costante cambiamento;</w:t>
      </w:r>
    </w:p>
    <w:p w14:paraId="6F42EFDF" w14:textId="77777777" w:rsidR="00716DA1" w:rsidRDefault="00000000">
      <w:pPr>
        <w:numPr>
          <w:ilvl w:val="0"/>
          <w:numId w:val="6"/>
        </w:numPr>
        <w:spacing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coordinatore/trice: non sarà mai lo stesso a livello maturativo sia professionale sia personale.  </w:t>
      </w:r>
    </w:p>
    <w:p w14:paraId="75F93359" w14:textId="77777777" w:rsidR="00716DA1"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Successivamente, ci è stato presentato il modello multidimensionale del coordinamento elaborato da Silvio Premoli nel 2008 ed esposto all’interno del testo I</w:t>
      </w:r>
      <w:r>
        <w:rPr>
          <w:rFonts w:ascii="Times New Roman" w:eastAsia="Times New Roman" w:hAnsi="Times New Roman" w:cs="Times New Roman"/>
          <w:i/>
          <w:sz w:val="24"/>
          <w:szCs w:val="24"/>
        </w:rPr>
        <w:t>l coordinamento pedagogico nei servizi educativi</w:t>
      </w:r>
      <w:r>
        <w:rPr>
          <w:rFonts w:ascii="Times New Roman" w:eastAsia="Times New Roman" w:hAnsi="Times New Roman" w:cs="Times New Roman"/>
          <w:sz w:val="24"/>
          <w:szCs w:val="24"/>
        </w:rPr>
        <w:t>.</w:t>
      </w:r>
    </w:p>
    <w:p w14:paraId="7433C88D" w14:textId="77777777" w:rsidR="00716DA1" w:rsidRDefault="00716DA1">
      <w:pPr>
        <w:spacing w:line="360" w:lineRule="auto"/>
        <w:jc w:val="both"/>
        <w:rPr>
          <w:rFonts w:ascii="Times New Roman" w:eastAsia="Times New Roman" w:hAnsi="Times New Roman" w:cs="Times New Roman"/>
          <w:sz w:val="24"/>
          <w:szCs w:val="24"/>
        </w:rPr>
      </w:pPr>
    </w:p>
    <w:p w14:paraId="01A1C6BB" w14:textId="77777777" w:rsidR="00716DA1" w:rsidRDefault="00000000">
      <w:pPr>
        <w:spacing w:line="360" w:lineRule="auto"/>
        <w:jc w:val="center"/>
        <w:rPr>
          <w:rFonts w:ascii="Times New Roman" w:eastAsia="Times New Roman" w:hAnsi="Times New Roman" w:cs="Times New Roman"/>
          <w:sz w:val="24"/>
          <w:szCs w:val="24"/>
        </w:rPr>
      </w:pPr>
      <w:r>
        <w:rPr>
          <w:rFonts w:ascii="Times New Roman" w:eastAsia="Times New Roman" w:hAnsi="Times New Roman" w:cs="Times New Roman"/>
          <w:b/>
          <w:noProof/>
          <w:sz w:val="24"/>
          <w:szCs w:val="24"/>
        </w:rPr>
        <w:drawing>
          <wp:inline distT="114300" distB="114300" distL="114300" distR="114300" wp14:anchorId="5A520840" wp14:editId="1813586B">
            <wp:extent cx="4606581" cy="3652838"/>
            <wp:effectExtent l="0" t="0" r="0" b="0"/>
            <wp:docPr id="1"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2"/>
                    <a:srcRect/>
                    <a:stretch>
                      <a:fillRect/>
                    </a:stretch>
                  </pic:blipFill>
                  <pic:spPr>
                    <a:xfrm>
                      <a:off x="0" y="0"/>
                      <a:ext cx="4606581" cy="3652838"/>
                    </a:xfrm>
                    <a:prstGeom prst="rect">
                      <a:avLst/>
                    </a:prstGeom>
                    <a:ln/>
                  </pic:spPr>
                </pic:pic>
              </a:graphicData>
            </a:graphic>
          </wp:inline>
        </w:drawing>
      </w:r>
      <w:r>
        <w:rPr>
          <w:sz w:val="20"/>
          <w:szCs w:val="20"/>
        </w:rPr>
        <w:t xml:space="preserve"> </w:t>
      </w:r>
      <w:r>
        <w:rPr>
          <w:sz w:val="20"/>
          <w:szCs w:val="20"/>
          <w:vertAlign w:val="superscript"/>
        </w:rPr>
        <w:footnoteReference w:id="10"/>
      </w:r>
    </w:p>
    <w:p w14:paraId="3651B100" w14:textId="77777777" w:rsidR="00716DA1" w:rsidRDefault="00716DA1">
      <w:pPr>
        <w:spacing w:line="360" w:lineRule="auto"/>
        <w:jc w:val="both"/>
        <w:rPr>
          <w:rFonts w:ascii="Times New Roman" w:eastAsia="Times New Roman" w:hAnsi="Times New Roman" w:cs="Times New Roman"/>
          <w:sz w:val="24"/>
          <w:szCs w:val="24"/>
        </w:rPr>
      </w:pPr>
    </w:p>
    <w:p w14:paraId="77002843" w14:textId="77777777" w:rsidR="00716DA1"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 dimensione soggettiva, al centro, racchiude in sé l'aspetto personale, professionale e quello di appartenenza e di formazione. </w:t>
      </w:r>
    </w:p>
    <w:p w14:paraId="5C1580C8" w14:textId="77777777" w:rsidR="00716DA1"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Attorno a questa dimensione, vi sono anche quella:</w:t>
      </w:r>
    </w:p>
    <w:p w14:paraId="3FFA6EF8" w14:textId="77777777" w:rsidR="00716DA1" w:rsidRDefault="00000000">
      <w:pPr>
        <w:numPr>
          <w:ilvl w:val="0"/>
          <w:numId w:val="4"/>
        </w:numPr>
        <w:spacing w:before="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di conduzione e cura del gruppo di lavoro: avere cura di ogni singola persona;</w:t>
      </w:r>
    </w:p>
    <w:p w14:paraId="057FF2AB" w14:textId="77777777" w:rsidR="00716DA1" w:rsidRDefault="00000000">
      <w:pPr>
        <w:numPr>
          <w:ilvl w:val="0"/>
          <w:numId w:val="4"/>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pedagogica: dare un senso, un significato;</w:t>
      </w:r>
    </w:p>
    <w:p w14:paraId="188D440B" w14:textId="77777777" w:rsidR="00716DA1" w:rsidRDefault="00000000">
      <w:pPr>
        <w:numPr>
          <w:ilvl w:val="0"/>
          <w:numId w:val="4"/>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relazionale: prestare attenzione a tutte le dinamiche di relazione;</w:t>
      </w:r>
    </w:p>
    <w:p w14:paraId="7E781D21" w14:textId="77777777" w:rsidR="00716DA1" w:rsidRDefault="00000000">
      <w:pPr>
        <w:numPr>
          <w:ilvl w:val="0"/>
          <w:numId w:val="4"/>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culturale: considerare le culture che entrano in gioco sulla base dell’idea per cui tutto quello che si svolge porta e produce cultura a seconda di come ci si pone; </w:t>
      </w:r>
    </w:p>
    <w:p w14:paraId="61027199" w14:textId="77777777" w:rsidR="00716DA1" w:rsidRDefault="00000000">
      <w:pPr>
        <w:numPr>
          <w:ilvl w:val="0"/>
          <w:numId w:val="4"/>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territoriale: il/la coordinatore/trice ha una responsabilità sulla società e sul territorio su cui agisce;</w:t>
      </w:r>
    </w:p>
    <w:p w14:paraId="35CCE91A" w14:textId="77777777" w:rsidR="00716DA1" w:rsidRDefault="00000000">
      <w:pPr>
        <w:numPr>
          <w:ilvl w:val="0"/>
          <w:numId w:val="4"/>
        </w:numPr>
        <w:tabs>
          <w:tab w:val="right" w:pos="1275"/>
        </w:tabs>
        <w:spacing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organizzativa: fondamentale per far funzionare il servizio. </w:t>
      </w:r>
    </w:p>
    <w:p w14:paraId="11176137" w14:textId="5FF9D87B" w:rsidR="00716DA1" w:rsidRDefault="003C0886">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È stato, inoltre, sottolineato che la dimensione pedagogica racchiude in sé le altre: tutte - infatti - sono dimensioni pedagogiche. </w:t>
      </w:r>
    </w:p>
    <w:p w14:paraId="48F93B7E" w14:textId="77777777" w:rsidR="00716DA1"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Successivamente, è stata avviata una riflessione a partire dalla domanda “come si diventa coordinatore/trice?”. Diverse sono le strade; le principali sono in risposta ad un bando e grazie ad un riconoscimento interno. </w:t>
      </w:r>
    </w:p>
    <w:p w14:paraId="1C6C39AD" w14:textId="77777777" w:rsidR="00716DA1"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Quello che è emerso - in seguito - è che, senza dubbio, per diventare coordinatore/trice pedagogico è opportuno prepararsi. Ma come farlo? La conoscenza è la chiave principale: può essere utile seguire corsi inerenti a diversi aspetti e strumenti: il parlare in pubblico, la gestione economica di un servizio, l’utilizzo di fogli di lavoro come Excel, ecc... Conoscere, infatti, afferma la Dott.ssa Michilini, è “avere potere e possibilità” poiché offre l’opportunità di fare richieste, acquisire sicurezza e concretizzare ciò che si ha in mente. Il coordinatore/trice ha, infatti, il compito di creare le condizioni affinché un intervento educativo si realizzi. </w:t>
      </w:r>
    </w:p>
    <w:p w14:paraId="7EED60B5" w14:textId="73C50B08" w:rsidR="00716DA1" w:rsidRDefault="000A0262">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w:t>
      </w:r>
      <w:r w:rsidR="00000000">
        <w:rPr>
          <w:rFonts w:ascii="Times New Roman" w:eastAsia="Times New Roman" w:hAnsi="Times New Roman" w:cs="Times New Roman"/>
          <w:sz w:val="24"/>
          <w:szCs w:val="24"/>
        </w:rPr>
        <w:t xml:space="preserve"> conclusione del workshop, abbiamo riletto le domande scritte, inizialmente, sui post-it verificando se, nel corso dell’incontro, avessimo ottenuto risposta. </w:t>
      </w:r>
    </w:p>
    <w:p w14:paraId="73A40F2A" w14:textId="77777777" w:rsidR="00716DA1"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Infine, siamo state invitate a rileggere ed - eventualmente - apportare modifiche a quanto scritto, sempre all’inizio dell’incontro, in relazione alla carta Dixit scelta rispondendo alla domanda “chi è per me il coordinatore/trice?”. Abbiamo, poi, condiviso con il gruppo la descrizione personale iniziale e le correzioni, se svolte. </w:t>
      </w:r>
    </w:p>
    <w:p w14:paraId="77E6B192" w14:textId="77777777" w:rsidR="00716DA1"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Dopo la pausa, il gruppo di lavoro, in autonomia ha iniziato la condivisione di idee e riflessioni in modo da procedere alla stesura di questo elaborato. </w:t>
      </w:r>
    </w:p>
    <w:p w14:paraId="68371CDB" w14:textId="77777777" w:rsidR="00716DA1" w:rsidRDefault="00716DA1">
      <w:pPr>
        <w:spacing w:before="240" w:after="240" w:line="360" w:lineRule="auto"/>
        <w:jc w:val="both"/>
        <w:rPr>
          <w:rFonts w:ascii="Times New Roman" w:eastAsia="Times New Roman" w:hAnsi="Times New Roman" w:cs="Times New Roman"/>
          <w:sz w:val="24"/>
          <w:szCs w:val="24"/>
        </w:rPr>
      </w:pPr>
    </w:p>
    <w:p w14:paraId="11B3E7A6" w14:textId="77777777" w:rsidR="003C0886" w:rsidRDefault="003C0886">
      <w:pPr>
        <w:spacing w:before="240" w:after="240" w:line="360" w:lineRule="auto"/>
        <w:jc w:val="both"/>
        <w:rPr>
          <w:rFonts w:ascii="Times New Roman" w:eastAsia="Times New Roman" w:hAnsi="Times New Roman" w:cs="Times New Roman"/>
          <w:sz w:val="24"/>
          <w:szCs w:val="24"/>
        </w:rPr>
      </w:pPr>
    </w:p>
    <w:p w14:paraId="2AA03EC9" w14:textId="77777777" w:rsidR="00CB27D6" w:rsidRDefault="00CB27D6">
      <w:pPr>
        <w:spacing w:before="240" w:after="240" w:line="360" w:lineRule="auto"/>
        <w:jc w:val="both"/>
        <w:rPr>
          <w:rFonts w:ascii="Times New Roman" w:eastAsia="Times New Roman" w:hAnsi="Times New Roman" w:cs="Times New Roman"/>
          <w:sz w:val="24"/>
          <w:szCs w:val="24"/>
        </w:rPr>
      </w:pPr>
    </w:p>
    <w:p w14:paraId="255AF047" w14:textId="77777777" w:rsidR="00716DA1" w:rsidRDefault="00716DA1">
      <w:pPr>
        <w:spacing w:before="240"/>
        <w:rPr>
          <w:rFonts w:ascii="Times New Roman" w:eastAsia="Times New Roman" w:hAnsi="Times New Roman" w:cs="Times New Roman"/>
          <w:sz w:val="24"/>
          <w:szCs w:val="24"/>
        </w:rPr>
      </w:pPr>
    </w:p>
    <w:p w14:paraId="2CC08ACB" w14:textId="1DB31404" w:rsidR="00716DA1" w:rsidRDefault="00000000">
      <w:pPr>
        <w:spacing w:before="240"/>
        <w:rPr>
          <w:rFonts w:ascii="Times New Roman" w:eastAsia="Times New Roman" w:hAnsi="Times New Roman" w:cs="Times New Roman"/>
          <w:sz w:val="24"/>
          <w:szCs w:val="24"/>
        </w:rPr>
      </w:pPr>
      <w:r>
        <w:rPr>
          <w:rFonts w:ascii="Times New Roman" w:eastAsia="Times New Roman" w:hAnsi="Times New Roman" w:cs="Times New Roman"/>
          <w:b/>
          <w:sz w:val="24"/>
          <w:szCs w:val="24"/>
        </w:rPr>
        <w:lastRenderedPageBreak/>
        <w:t>FONTI</w:t>
      </w:r>
    </w:p>
    <w:p w14:paraId="71994DA8" w14:textId="77777777" w:rsidR="00716DA1" w:rsidRDefault="00716DA1">
      <w:pPr>
        <w:spacing w:before="240"/>
        <w:rPr>
          <w:rFonts w:ascii="Times New Roman" w:eastAsia="Times New Roman" w:hAnsi="Times New Roman" w:cs="Times New Roman"/>
          <w:sz w:val="24"/>
          <w:szCs w:val="24"/>
        </w:rPr>
      </w:pPr>
    </w:p>
    <w:p w14:paraId="6F9C24A2" w14:textId="7A13AD06" w:rsidR="00716DA1" w:rsidRDefault="00000000">
      <w:pPr>
        <w:spacing w:before="240"/>
        <w:rPr>
          <w:rFonts w:ascii="Times New Roman" w:eastAsia="Times New Roman" w:hAnsi="Times New Roman" w:cs="Times New Roman"/>
          <w:sz w:val="24"/>
          <w:szCs w:val="24"/>
        </w:rPr>
      </w:pPr>
      <w:r>
        <w:rPr>
          <w:rFonts w:ascii="Times New Roman" w:eastAsia="Times New Roman" w:hAnsi="Times New Roman" w:cs="Times New Roman"/>
          <w:sz w:val="24"/>
          <w:szCs w:val="24"/>
          <w:u w:val="single"/>
        </w:rPr>
        <w:t>BIBLIOGRAFIA</w:t>
      </w:r>
    </w:p>
    <w:p w14:paraId="543654FC" w14:textId="77777777" w:rsidR="00716DA1" w:rsidRDefault="00716DA1">
      <w:pPr>
        <w:spacing w:before="240"/>
        <w:rPr>
          <w:rFonts w:ascii="Times New Roman" w:eastAsia="Times New Roman" w:hAnsi="Times New Roman" w:cs="Times New Roman"/>
          <w:sz w:val="24"/>
          <w:szCs w:val="24"/>
        </w:rPr>
      </w:pPr>
    </w:p>
    <w:p w14:paraId="43672462" w14:textId="28562D11" w:rsidR="00716DA1" w:rsidRDefault="00000000" w:rsidP="007F75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Bronfenbrenner Urie, </w:t>
      </w:r>
      <w:r>
        <w:rPr>
          <w:rFonts w:ascii="Times New Roman" w:eastAsia="Times New Roman" w:hAnsi="Times New Roman" w:cs="Times New Roman"/>
          <w:i/>
          <w:sz w:val="24"/>
          <w:szCs w:val="24"/>
        </w:rPr>
        <w:t>Ecologia dello sviluppo umano</w:t>
      </w:r>
      <w:r>
        <w:rPr>
          <w:rFonts w:ascii="Times New Roman" w:eastAsia="Times New Roman" w:hAnsi="Times New Roman" w:cs="Times New Roman"/>
          <w:sz w:val="24"/>
          <w:szCs w:val="24"/>
        </w:rPr>
        <w:t xml:space="preserve">, </w:t>
      </w:r>
      <w:r w:rsidR="007F75F5">
        <w:rPr>
          <w:rFonts w:ascii="Times New Roman" w:eastAsia="Times New Roman" w:hAnsi="Times New Roman" w:cs="Times New Roman"/>
          <w:sz w:val="24"/>
          <w:szCs w:val="24"/>
        </w:rPr>
        <w:t>Il Mulino</w:t>
      </w:r>
      <w:r>
        <w:rPr>
          <w:rFonts w:ascii="Times New Roman" w:eastAsia="Times New Roman" w:hAnsi="Times New Roman" w:cs="Times New Roman"/>
          <w:sz w:val="24"/>
          <w:szCs w:val="24"/>
        </w:rPr>
        <w:t>, 1979</w:t>
      </w:r>
      <w:r w:rsidR="008F4339">
        <w:rPr>
          <w:rFonts w:ascii="Times New Roman" w:eastAsia="Times New Roman" w:hAnsi="Times New Roman" w:cs="Times New Roman"/>
          <w:sz w:val="24"/>
          <w:szCs w:val="24"/>
        </w:rPr>
        <w:t>, Bologna</w:t>
      </w:r>
      <w:r w:rsidR="00CB27D6">
        <w:rPr>
          <w:rFonts w:ascii="Times New Roman" w:eastAsia="Times New Roman" w:hAnsi="Times New Roman" w:cs="Times New Roman"/>
          <w:sz w:val="24"/>
          <w:szCs w:val="24"/>
        </w:rPr>
        <w:t>.</w:t>
      </w:r>
    </w:p>
    <w:p w14:paraId="66EB9F76" w14:textId="4E7C5CCD" w:rsidR="00716DA1" w:rsidRDefault="00000000" w:rsidP="007F75F5">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Cavalli Giulia, Di Terlizzi Eleonora, Valle Annalisa, </w:t>
      </w:r>
      <w:r>
        <w:rPr>
          <w:rFonts w:ascii="Times New Roman" w:eastAsia="Times New Roman" w:hAnsi="Times New Roman" w:cs="Times New Roman"/>
          <w:i/>
          <w:sz w:val="24"/>
          <w:szCs w:val="24"/>
        </w:rPr>
        <w:t>I grandi nel mondo dei piccoli. La relazione tra educatori e genitori nei servizi per la prima infanzia</w:t>
      </w:r>
      <w:r>
        <w:rPr>
          <w:rFonts w:ascii="Times New Roman" w:eastAsia="Times New Roman" w:hAnsi="Times New Roman" w:cs="Times New Roman"/>
          <w:sz w:val="24"/>
          <w:szCs w:val="24"/>
        </w:rPr>
        <w:t>, Scholé, 2021, Brescia</w:t>
      </w:r>
      <w:r w:rsidR="00CB27D6">
        <w:rPr>
          <w:rFonts w:ascii="Times New Roman" w:eastAsia="Times New Roman" w:hAnsi="Times New Roman" w:cs="Times New Roman"/>
          <w:sz w:val="24"/>
          <w:szCs w:val="24"/>
        </w:rPr>
        <w:t>.</w:t>
      </w:r>
    </w:p>
    <w:p w14:paraId="7851663A" w14:textId="14011039" w:rsidR="00716DA1" w:rsidRDefault="00000000" w:rsidP="007F75F5">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Fabris Claudia, </w:t>
      </w:r>
      <w:r>
        <w:rPr>
          <w:rFonts w:ascii="Times New Roman" w:eastAsia="Times New Roman" w:hAnsi="Times New Roman" w:cs="Times New Roman"/>
          <w:i/>
          <w:sz w:val="24"/>
          <w:szCs w:val="24"/>
        </w:rPr>
        <w:t>Parole sotto sale. Piccolo Vocabolario poetico</w:t>
      </w:r>
      <w:r>
        <w:rPr>
          <w:rFonts w:ascii="Times New Roman" w:eastAsia="Times New Roman" w:hAnsi="Times New Roman" w:cs="Times New Roman"/>
          <w:sz w:val="24"/>
          <w:szCs w:val="24"/>
        </w:rPr>
        <w:t>, AnimaMundi Edizioni, 2020, Lecce</w:t>
      </w:r>
      <w:r w:rsidR="00CB27D6">
        <w:rPr>
          <w:rFonts w:ascii="Times New Roman" w:eastAsia="Times New Roman" w:hAnsi="Times New Roman" w:cs="Times New Roman"/>
          <w:sz w:val="24"/>
          <w:szCs w:val="24"/>
        </w:rPr>
        <w:t>.</w:t>
      </w:r>
    </w:p>
    <w:p w14:paraId="65CBC2A4" w14:textId="77777777" w:rsidR="00716DA1" w:rsidRDefault="00716DA1" w:rsidP="007F75F5">
      <w:pPr>
        <w:spacing w:line="240" w:lineRule="auto"/>
        <w:jc w:val="both"/>
        <w:rPr>
          <w:rFonts w:ascii="Times New Roman" w:eastAsia="Times New Roman" w:hAnsi="Times New Roman" w:cs="Times New Roman"/>
          <w:sz w:val="24"/>
          <w:szCs w:val="24"/>
        </w:rPr>
      </w:pPr>
    </w:p>
    <w:p w14:paraId="54F70C48" w14:textId="07CA258F" w:rsidR="00716DA1" w:rsidRDefault="00000000" w:rsidP="007F75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Formenti Laura, </w:t>
      </w:r>
      <w:r>
        <w:rPr>
          <w:rFonts w:ascii="Times New Roman" w:eastAsia="Times New Roman" w:hAnsi="Times New Roman" w:cs="Times New Roman"/>
          <w:i/>
          <w:sz w:val="24"/>
          <w:szCs w:val="24"/>
        </w:rPr>
        <w:t>Re-inventare la famiglia. Guida teorico-pratica per i professionisti dell’educazione</w:t>
      </w:r>
      <w:r>
        <w:rPr>
          <w:rFonts w:ascii="Times New Roman" w:eastAsia="Times New Roman" w:hAnsi="Times New Roman" w:cs="Times New Roman"/>
          <w:sz w:val="24"/>
          <w:szCs w:val="24"/>
        </w:rPr>
        <w:t>, Maggioli Editore, 2016, Rimini</w:t>
      </w:r>
      <w:r w:rsidR="00CB27D6">
        <w:rPr>
          <w:rFonts w:ascii="Times New Roman" w:eastAsia="Times New Roman" w:hAnsi="Times New Roman" w:cs="Times New Roman"/>
          <w:sz w:val="24"/>
          <w:szCs w:val="24"/>
        </w:rPr>
        <w:t>.</w:t>
      </w:r>
    </w:p>
    <w:p w14:paraId="249F05EB" w14:textId="77777777" w:rsidR="00716DA1" w:rsidRDefault="00716DA1" w:rsidP="007F75F5">
      <w:pPr>
        <w:spacing w:line="240" w:lineRule="auto"/>
        <w:jc w:val="both"/>
        <w:rPr>
          <w:rFonts w:ascii="Times New Roman" w:eastAsia="Times New Roman" w:hAnsi="Times New Roman" w:cs="Times New Roman"/>
          <w:sz w:val="24"/>
          <w:szCs w:val="24"/>
        </w:rPr>
      </w:pPr>
    </w:p>
    <w:p w14:paraId="03B2C119" w14:textId="710F939F" w:rsidR="00716DA1" w:rsidRDefault="00000000" w:rsidP="007F75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Premoli Silvio, </w:t>
      </w:r>
      <w:r>
        <w:rPr>
          <w:rFonts w:ascii="Times New Roman" w:eastAsia="Times New Roman" w:hAnsi="Times New Roman" w:cs="Times New Roman"/>
          <w:i/>
          <w:sz w:val="24"/>
          <w:szCs w:val="24"/>
        </w:rPr>
        <w:t>Il Coordinamento pedagogico nei servizi socioeducativi</w:t>
      </w:r>
      <w:r>
        <w:rPr>
          <w:rFonts w:ascii="Times New Roman" w:eastAsia="Times New Roman" w:hAnsi="Times New Roman" w:cs="Times New Roman"/>
          <w:sz w:val="24"/>
          <w:szCs w:val="24"/>
        </w:rPr>
        <w:t>, FrancoAngeli, 2008, Milano</w:t>
      </w:r>
      <w:r w:rsidR="00CB27D6">
        <w:rPr>
          <w:rFonts w:ascii="Times New Roman" w:eastAsia="Times New Roman" w:hAnsi="Times New Roman" w:cs="Times New Roman"/>
          <w:sz w:val="24"/>
          <w:szCs w:val="24"/>
        </w:rPr>
        <w:t>.</w:t>
      </w:r>
    </w:p>
    <w:p w14:paraId="7BA67C73" w14:textId="7D9F2F32" w:rsidR="00716DA1" w:rsidRDefault="00000000" w:rsidP="007F75F5">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Secchi Gianmatteo, </w:t>
      </w:r>
      <w:r>
        <w:rPr>
          <w:rFonts w:ascii="Times New Roman" w:eastAsia="Times New Roman" w:hAnsi="Times New Roman" w:cs="Times New Roman"/>
          <w:i/>
          <w:sz w:val="24"/>
          <w:szCs w:val="24"/>
        </w:rPr>
        <w:t>Lavorare con le famiglie nelle comunità per minori</w:t>
      </w:r>
      <w:r>
        <w:rPr>
          <w:rFonts w:ascii="Times New Roman" w:eastAsia="Times New Roman" w:hAnsi="Times New Roman" w:cs="Times New Roman"/>
          <w:sz w:val="24"/>
          <w:szCs w:val="24"/>
        </w:rPr>
        <w:t>, Erikson, 2015, Trento</w:t>
      </w:r>
      <w:r w:rsidR="00CB27D6">
        <w:rPr>
          <w:rFonts w:ascii="Times New Roman" w:eastAsia="Times New Roman" w:hAnsi="Times New Roman" w:cs="Times New Roman"/>
          <w:sz w:val="24"/>
          <w:szCs w:val="24"/>
        </w:rPr>
        <w:t>.</w:t>
      </w:r>
    </w:p>
    <w:p w14:paraId="3D01339A" w14:textId="77777777" w:rsidR="00716DA1" w:rsidRDefault="00716DA1">
      <w:pPr>
        <w:spacing w:line="240" w:lineRule="auto"/>
        <w:rPr>
          <w:rFonts w:ascii="Times New Roman" w:eastAsia="Times New Roman" w:hAnsi="Times New Roman" w:cs="Times New Roman"/>
          <w:sz w:val="24"/>
          <w:szCs w:val="24"/>
        </w:rPr>
      </w:pPr>
    </w:p>
    <w:p w14:paraId="64F3FDDD" w14:textId="5FE1BBA2" w:rsidR="00CB27D6" w:rsidRDefault="00CB27D6" w:rsidP="00CB27D6">
      <w:pPr>
        <w:spacing w:before="240"/>
        <w:rPr>
          <w:rFonts w:ascii="Times New Roman" w:eastAsia="Times New Roman" w:hAnsi="Times New Roman" w:cs="Times New Roman"/>
          <w:sz w:val="24"/>
          <w:szCs w:val="24"/>
        </w:rPr>
      </w:pPr>
      <w:r>
        <w:rPr>
          <w:rFonts w:ascii="Times New Roman" w:eastAsia="Times New Roman" w:hAnsi="Times New Roman" w:cs="Times New Roman"/>
          <w:sz w:val="24"/>
          <w:szCs w:val="24"/>
          <w:u w:val="single"/>
        </w:rPr>
        <w:t>SITOGRAFIA</w:t>
      </w:r>
    </w:p>
    <w:p w14:paraId="7F5EFD12" w14:textId="40C43B89" w:rsidR="00CB27D6" w:rsidRDefault="000A0262" w:rsidP="00CB27D6">
      <w:pPr>
        <w:spacing w:before="240"/>
        <w:rPr>
          <w:rFonts w:ascii="Times New Roman" w:eastAsia="Times New Roman" w:hAnsi="Times New Roman" w:cs="Times New Roman"/>
          <w:sz w:val="24"/>
          <w:szCs w:val="24"/>
        </w:rPr>
      </w:pPr>
      <w:r>
        <w:rPr>
          <w:rFonts w:ascii="Times New Roman" w:eastAsia="Times New Roman" w:hAnsi="Times New Roman" w:cs="Times New Roman"/>
          <w:sz w:val="24"/>
          <w:szCs w:val="24"/>
        </w:rPr>
        <w:t>www.</w:t>
      </w:r>
      <w:r w:rsidR="00CB27D6">
        <w:rPr>
          <w:rFonts w:ascii="Times New Roman" w:eastAsia="Times New Roman" w:hAnsi="Times New Roman" w:cs="Times New Roman"/>
          <w:sz w:val="24"/>
          <w:szCs w:val="24"/>
        </w:rPr>
        <w:t>lagrandecasa.org</w:t>
      </w:r>
    </w:p>
    <w:p w14:paraId="148C49B2" w14:textId="77777777" w:rsidR="00CB27D6" w:rsidRDefault="00CB27D6">
      <w:pPr>
        <w:spacing w:line="240" w:lineRule="auto"/>
        <w:rPr>
          <w:rFonts w:ascii="Times New Roman" w:eastAsia="Times New Roman" w:hAnsi="Times New Roman" w:cs="Times New Roman"/>
          <w:sz w:val="24"/>
          <w:szCs w:val="24"/>
        </w:rPr>
      </w:pPr>
    </w:p>
    <w:p w14:paraId="72255D1B" w14:textId="77777777" w:rsidR="00716DA1" w:rsidRDefault="00716DA1">
      <w:pPr>
        <w:spacing w:line="240" w:lineRule="auto"/>
        <w:rPr>
          <w:rFonts w:ascii="Times New Roman" w:eastAsia="Times New Roman" w:hAnsi="Times New Roman" w:cs="Times New Roman"/>
          <w:sz w:val="24"/>
          <w:szCs w:val="24"/>
        </w:rPr>
      </w:pPr>
    </w:p>
    <w:sectPr w:rsidR="00716DA1">
      <w:headerReference w:type="default" r:id="rId13"/>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6B7159" w14:textId="77777777" w:rsidR="00D620F0" w:rsidRDefault="00D620F0">
      <w:pPr>
        <w:spacing w:line="240" w:lineRule="auto"/>
      </w:pPr>
      <w:r>
        <w:separator/>
      </w:r>
    </w:p>
  </w:endnote>
  <w:endnote w:type="continuationSeparator" w:id="0">
    <w:p w14:paraId="2CADBC19" w14:textId="77777777" w:rsidR="00D620F0" w:rsidRDefault="00D620F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8EE189" w14:textId="77777777" w:rsidR="00D620F0" w:rsidRDefault="00D620F0">
      <w:pPr>
        <w:spacing w:line="240" w:lineRule="auto"/>
      </w:pPr>
      <w:r>
        <w:separator/>
      </w:r>
    </w:p>
  </w:footnote>
  <w:footnote w:type="continuationSeparator" w:id="0">
    <w:p w14:paraId="601ED910" w14:textId="77777777" w:rsidR="00D620F0" w:rsidRDefault="00D620F0">
      <w:pPr>
        <w:spacing w:line="240" w:lineRule="auto"/>
      </w:pPr>
      <w:r>
        <w:continuationSeparator/>
      </w:r>
    </w:p>
  </w:footnote>
  <w:footnote w:id="1">
    <w:p w14:paraId="59A3F7C1" w14:textId="794ED5B9" w:rsidR="00716DA1" w:rsidRDefault="00000000">
      <w:pPr>
        <w:spacing w:line="240" w:lineRule="auto"/>
        <w:rPr>
          <w:sz w:val="20"/>
          <w:szCs w:val="20"/>
        </w:rPr>
      </w:pPr>
      <w:r>
        <w:rPr>
          <w:vertAlign w:val="superscript"/>
        </w:rPr>
        <w:footnoteRef/>
      </w:r>
      <w:r>
        <w:rPr>
          <w:sz w:val="20"/>
          <w:szCs w:val="20"/>
        </w:rPr>
        <w:t xml:space="preserve"> </w:t>
      </w:r>
      <w:r w:rsidRPr="00CB27D6">
        <w:rPr>
          <w:rFonts w:ascii="Times New Roman" w:eastAsia="Times New Roman" w:hAnsi="Times New Roman" w:cs="Times New Roman"/>
          <w:sz w:val="20"/>
          <w:szCs w:val="20"/>
        </w:rPr>
        <w:t>lagrandecasa.org</w:t>
      </w:r>
    </w:p>
  </w:footnote>
  <w:footnote w:id="2">
    <w:p w14:paraId="02649BB5" w14:textId="2EC8717F" w:rsidR="00716DA1" w:rsidRPr="00CB27D6" w:rsidRDefault="00000000">
      <w:pPr>
        <w:spacing w:line="240" w:lineRule="auto"/>
        <w:rPr>
          <w:rFonts w:ascii="Times New Roman" w:eastAsia="Times New Roman" w:hAnsi="Times New Roman" w:cs="Times New Roman"/>
          <w:sz w:val="20"/>
          <w:szCs w:val="20"/>
        </w:rPr>
      </w:pPr>
      <w:r w:rsidRPr="00CB27D6">
        <w:rPr>
          <w:rFonts w:ascii="Times New Roman" w:hAnsi="Times New Roman" w:cs="Times New Roman"/>
          <w:sz w:val="20"/>
          <w:szCs w:val="20"/>
          <w:vertAlign w:val="superscript"/>
        </w:rPr>
        <w:footnoteRef/>
      </w:r>
      <w:r w:rsidRPr="00CB27D6">
        <w:rPr>
          <w:rFonts w:ascii="Times New Roman" w:eastAsia="Times New Roman" w:hAnsi="Times New Roman" w:cs="Times New Roman"/>
          <w:sz w:val="20"/>
          <w:szCs w:val="20"/>
        </w:rPr>
        <w:t xml:space="preserve"> L.</w:t>
      </w:r>
      <w:r w:rsidR="008F4339">
        <w:rPr>
          <w:rFonts w:ascii="Times New Roman" w:eastAsia="Times New Roman" w:hAnsi="Times New Roman" w:cs="Times New Roman"/>
          <w:sz w:val="20"/>
          <w:szCs w:val="20"/>
        </w:rPr>
        <w:t xml:space="preserve"> </w:t>
      </w:r>
      <w:r w:rsidRPr="00CB27D6">
        <w:rPr>
          <w:rFonts w:ascii="Times New Roman" w:eastAsia="Times New Roman" w:hAnsi="Times New Roman" w:cs="Times New Roman"/>
          <w:sz w:val="20"/>
          <w:szCs w:val="20"/>
        </w:rPr>
        <w:t xml:space="preserve">Formenti, </w:t>
      </w:r>
      <w:r w:rsidRPr="00CB27D6">
        <w:rPr>
          <w:rFonts w:ascii="Times New Roman" w:eastAsia="Times New Roman" w:hAnsi="Times New Roman" w:cs="Times New Roman"/>
          <w:i/>
          <w:sz w:val="20"/>
          <w:szCs w:val="20"/>
        </w:rPr>
        <w:t>Re-inventare la famiglia. Guida teorico-pratica per i professionisti dell’educazione, Maggioli Editore</w:t>
      </w:r>
      <w:r w:rsidRPr="00CB27D6">
        <w:rPr>
          <w:rFonts w:ascii="Times New Roman" w:eastAsia="Times New Roman" w:hAnsi="Times New Roman" w:cs="Times New Roman"/>
          <w:sz w:val="20"/>
          <w:szCs w:val="20"/>
        </w:rPr>
        <w:t>, Rimini 2016, p. 41</w:t>
      </w:r>
      <w:r w:rsidR="008F4339">
        <w:rPr>
          <w:rFonts w:ascii="Times New Roman" w:eastAsia="Times New Roman" w:hAnsi="Times New Roman" w:cs="Times New Roman"/>
          <w:sz w:val="20"/>
          <w:szCs w:val="20"/>
        </w:rPr>
        <w:t>1.</w:t>
      </w:r>
    </w:p>
  </w:footnote>
  <w:footnote w:id="3">
    <w:p w14:paraId="68B61424" w14:textId="4C5B9F19" w:rsidR="00716DA1" w:rsidRPr="00CB27D6" w:rsidRDefault="00000000">
      <w:pPr>
        <w:spacing w:line="240" w:lineRule="auto"/>
        <w:rPr>
          <w:rFonts w:ascii="Times New Roman" w:eastAsia="Times New Roman" w:hAnsi="Times New Roman" w:cs="Times New Roman"/>
          <w:sz w:val="20"/>
          <w:szCs w:val="20"/>
        </w:rPr>
      </w:pPr>
      <w:r w:rsidRPr="00CB27D6">
        <w:rPr>
          <w:rFonts w:ascii="Times New Roman" w:hAnsi="Times New Roman" w:cs="Times New Roman"/>
          <w:sz w:val="20"/>
          <w:szCs w:val="20"/>
          <w:vertAlign w:val="superscript"/>
        </w:rPr>
        <w:footnoteRef/>
      </w:r>
      <w:r w:rsidRPr="00CB27D6">
        <w:rPr>
          <w:rFonts w:ascii="Times New Roman" w:hAnsi="Times New Roman" w:cs="Times New Roman"/>
          <w:sz w:val="20"/>
          <w:szCs w:val="20"/>
        </w:rPr>
        <w:t xml:space="preserve"> </w:t>
      </w:r>
      <w:r w:rsidRPr="00CB27D6">
        <w:rPr>
          <w:rFonts w:ascii="Times New Roman" w:eastAsia="Times New Roman" w:hAnsi="Times New Roman" w:cs="Times New Roman"/>
          <w:sz w:val="20"/>
          <w:szCs w:val="20"/>
        </w:rPr>
        <w:t xml:space="preserve">G. Secchi, </w:t>
      </w:r>
      <w:r w:rsidRPr="00CB27D6">
        <w:rPr>
          <w:rFonts w:ascii="Times New Roman" w:eastAsia="Times New Roman" w:hAnsi="Times New Roman" w:cs="Times New Roman"/>
          <w:i/>
          <w:sz w:val="20"/>
          <w:szCs w:val="20"/>
        </w:rPr>
        <w:t>Lavorare con le famiglie nelle comunità per minori</w:t>
      </w:r>
      <w:r w:rsidRPr="00CB27D6">
        <w:rPr>
          <w:rFonts w:ascii="Times New Roman" w:eastAsia="Times New Roman" w:hAnsi="Times New Roman" w:cs="Times New Roman"/>
          <w:sz w:val="20"/>
          <w:szCs w:val="20"/>
        </w:rPr>
        <w:t>, Erikson, Trento 2015, p. 52</w:t>
      </w:r>
      <w:r w:rsidR="008F4339">
        <w:rPr>
          <w:rFonts w:ascii="Times New Roman" w:eastAsia="Times New Roman" w:hAnsi="Times New Roman" w:cs="Times New Roman"/>
          <w:sz w:val="20"/>
          <w:szCs w:val="20"/>
        </w:rPr>
        <w:t>.</w:t>
      </w:r>
    </w:p>
  </w:footnote>
  <w:footnote w:id="4">
    <w:p w14:paraId="2C2F9B6C" w14:textId="5AB6E156" w:rsidR="00716DA1" w:rsidRPr="00CB27D6" w:rsidRDefault="00000000">
      <w:pPr>
        <w:spacing w:line="240" w:lineRule="auto"/>
        <w:rPr>
          <w:rFonts w:ascii="Times New Roman" w:eastAsia="Times New Roman" w:hAnsi="Times New Roman" w:cs="Times New Roman"/>
          <w:sz w:val="20"/>
          <w:szCs w:val="20"/>
        </w:rPr>
      </w:pPr>
      <w:r w:rsidRPr="00CB27D6">
        <w:rPr>
          <w:rFonts w:ascii="Times New Roman" w:hAnsi="Times New Roman" w:cs="Times New Roman"/>
          <w:sz w:val="20"/>
          <w:szCs w:val="20"/>
          <w:vertAlign w:val="superscript"/>
        </w:rPr>
        <w:footnoteRef/>
      </w:r>
      <w:r w:rsidRPr="00CB27D6">
        <w:rPr>
          <w:rFonts w:ascii="Times New Roman" w:eastAsia="Times New Roman" w:hAnsi="Times New Roman" w:cs="Times New Roman"/>
          <w:sz w:val="20"/>
          <w:szCs w:val="20"/>
        </w:rPr>
        <w:t xml:space="preserve"> L.</w:t>
      </w:r>
      <w:r w:rsidR="008F4339">
        <w:rPr>
          <w:rFonts w:ascii="Times New Roman" w:eastAsia="Times New Roman" w:hAnsi="Times New Roman" w:cs="Times New Roman"/>
          <w:sz w:val="20"/>
          <w:szCs w:val="20"/>
        </w:rPr>
        <w:t xml:space="preserve"> </w:t>
      </w:r>
      <w:r w:rsidRPr="00CB27D6">
        <w:rPr>
          <w:rFonts w:ascii="Times New Roman" w:eastAsia="Times New Roman" w:hAnsi="Times New Roman" w:cs="Times New Roman"/>
          <w:sz w:val="20"/>
          <w:szCs w:val="20"/>
        </w:rPr>
        <w:t xml:space="preserve">Formenti, </w:t>
      </w:r>
      <w:r w:rsidRPr="00CB27D6">
        <w:rPr>
          <w:rFonts w:ascii="Times New Roman" w:eastAsia="Times New Roman" w:hAnsi="Times New Roman" w:cs="Times New Roman"/>
          <w:i/>
          <w:sz w:val="20"/>
          <w:szCs w:val="20"/>
        </w:rPr>
        <w:t>Re-inventare la famiglia. Guida teorico-pratica per i professionisti dell’educazione, Maggioli Editore</w:t>
      </w:r>
      <w:r w:rsidRPr="00CB27D6">
        <w:rPr>
          <w:rFonts w:ascii="Times New Roman" w:eastAsia="Times New Roman" w:hAnsi="Times New Roman" w:cs="Times New Roman"/>
          <w:sz w:val="20"/>
          <w:szCs w:val="20"/>
        </w:rPr>
        <w:t>, Rimini 2016, p. 411</w:t>
      </w:r>
      <w:r w:rsidR="008F4339">
        <w:rPr>
          <w:rFonts w:ascii="Times New Roman" w:eastAsia="Times New Roman" w:hAnsi="Times New Roman" w:cs="Times New Roman"/>
          <w:sz w:val="20"/>
          <w:szCs w:val="20"/>
        </w:rPr>
        <w:t>.</w:t>
      </w:r>
    </w:p>
  </w:footnote>
  <w:footnote w:id="5">
    <w:p w14:paraId="396A4FC2" w14:textId="20AFB7AF" w:rsidR="00716DA1" w:rsidRPr="00CB27D6" w:rsidRDefault="00000000">
      <w:pPr>
        <w:spacing w:line="240" w:lineRule="auto"/>
        <w:rPr>
          <w:rFonts w:ascii="Times New Roman" w:eastAsia="Times New Roman" w:hAnsi="Times New Roman" w:cs="Times New Roman"/>
          <w:sz w:val="20"/>
          <w:szCs w:val="20"/>
        </w:rPr>
      </w:pPr>
      <w:r w:rsidRPr="00CB27D6">
        <w:rPr>
          <w:rFonts w:ascii="Times New Roman" w:hAnsi="Times New Roman" w:cs="Times New Roman"/>
          <w:sz w:val="20"/>
          <w:szCs w:val="20"/>
          <w:vertAlign w:val="superscript"/>
        </w:rPr>
        <w:footnoteRef/>
      </w:r>
      <w:r w:rsidRPr="00CB27D6">
        <w:rPr>
          <w:rFonts w:ascii="Times New Roman" w:hAnsi="Times New Roman" w:cs="Times New Roman"/>
          <w:sz w:val="20"/>
          <w:szCs w:val="20"/>
        </w:rPr>
        <w:t xml:space="preserve"> </w:t>
      </w:r>
      <w:r w:rsidRPr="00CB27D6">
        <w:rPr>
          <w:rFonts w:ascii="Times New Roman" w:eastAsia="Times New Roman" w:hAnsi="Times New Roman" w:cs="Times New Roman"/>
          <w:sz w:val="20"/>
          <w:szCs w:val="20"/>
        </w:rPr>
        <w:t xml:space="preserve">C. Fabris, </w:t>
      </w:r>
      <w:r w:rsidRPr="00CB27D6">
        <w:rPr>
          <w:rFonts w:ascii="Times New Roman" w:eastAsia="Times New Roman" w:hAnsi="Times New Roman" w:cs="Times New Roman"/>
          <w:i/>
          <w:sz w:val="20"/>
          <w:szCs w:val="20"/>
        </w:rPr>
        <w:t>Parole sotto sale. Piccolo Vocabolario poetico</w:t>
      </w:r>
      <w:r w:rsidRPr="00CB27D6">
        <w:rPr>
          <w:rFonts w:ascii="Times New Roman" w:eastAsia="Times New Roman" w:hAnsi="Times New Roman" w:cs="Times New Roman"/>
          <w:sz w:val="20"/>
          <w:szCs w:val="20"/>
        </w:rPr>
        <w:t>, AnimaMundi Edizioni, Lecce 2020</w:t>
      </w:r>
      <w:r w:rsidR="008F4339">
        <w:rPr>
          <w:rFonts w:ascii="Times New Roman" w:eastAsia="Times New Roman" w:hAnsi="Times New Roman" w:cs="Times New Roman"/>
          <w:sz w:val="20"/>
          <w:szCs w:val="20"/>
        </w:rPr>
        <w:t>.</w:t>
      </w:r>
    </w:p>
  </w:footnote>
  <w:footnote w:id="6">
    <w:p w14:paraId="3E8290EE" w14:textId="102677A3" w:rsidR="00716DA1" w:rsidRDefault="00000000">
      <w:pPr>
        <w:spacing w:line="240" w:lineRule="auto"/>
        <w:rPr>
          <w:rFonts w:ascii="Times New Roman" w:eastAsia="Times New Roman" w:hAnsi="Times New Roman" w:cs="Times New Roman"/>
          <w:sz w:val="24"/>
          <w:szCs w:val="24"/>
        </w:rPr>
      </w:pPr>
      <w:r w:rsidRPr="00CB27D6">
        <w:rPr>
          <w:rFonts w:ascii="Times New Roman" w:hAnsi="Times New Roman" w:cs="Times New Roman"/>
          <w:sz w:val="20"/>
          <w:szCs w:val="20"/>
          <w:vertAlign w:val="superscript"/>
        </w:rPr>
        <w:footnoteRef/>
      </w:r>
      <w:r w:rsidRPr="00CB27D6">
        <w:rPr>
          <w:rFonts w:ascii="Times New Roman" w:hAnsi="Times New Roman" w:cs="Times New Roman"/>
          <w:sz w:val="20"/>
          <w:szCs w:val="20"/>
        </w:rPr>
        <w:t xml:space="preserve"> </w:t>
      </w:r>
      <w:r w:rsidRPr="00CB27D6">
        <w:rPr>
          <w:rFonts w:ascii="Times New Roman" w:eastAsia="Times New Roman" w:hAnsi="Times New Roman" w:cs="Times New Roman"/>
          <w:sz w:val="20"/>
          <w:szCs w:val="20"/>
        </w:rPr>
        <w:t xml:space="preserve">G. Cavalli - E. Di Terlizzi - A. Valle, </w:t>
      </w:r>
      <w:r w:rsidRPr="00CB27D6">
        <w:rPr>
          <w:rFonts w:ascii="Times New Roman" w:eastAsia="Times New Roman" w:hAnsi="Times New Roman" w:cs="Times New Roman"/>
          <w:i/>
          <w:sz w:val="20"/>
          <w:szCs w:val="20"/>
        </w:rPr>
        <w:t>I grandi nel mondo dei piccoli. La relazione tra educatori e genitori nei servizi per la prima infanzia</w:t>
      </w:r>
      <w:r w:rsidRPr="00CB27D6">
        <w:rPr>
          <w:rFonts w:ascii="Times New Roman" w:eastAsia="Times New Roman" w:hAnsi="Times New Roman" w:cs="Times New Roman"/>
          <w:sz w:val="20"/>
          <w:szCs w:val="20"/>
        </w:rPr>
        <w:t>, Scholé, Brescia 2021, p. 48</w:t>
      </w:r>
      <w:r w:rsidR="008F4339">
        <w:rPr>
          <w:rFonts w:ascii="Times New Roman" w:eastAsia="Times New Roman" w:hAnsi="Times New Roman" w:cs="Times New Roman"/>
          <w:sz w:val="20"/>
          <w:szCs w:val="20"/>
        </w:rPr>
        <w:t>.</w:t>
      </w:r>
      <w:r>
        <w:rPr>
          <w:rFonts w:ascii="Times New Roman" w:eastAsia="Times New Roman" w:hAnsi="Times New Roman" w:cs="Times New Roman"/>
          <w:sz w:val="24"/>
          <w:szCs w:val="24"/>
        </w:rPr>
        <w:t xml:space="preserve"> </w:t>
      </w:r>
    </w:p>
  </w:footnote>
  <w:footnote w:id="7">
    <w:p w14:paraId="31FED0EE" w14:textId="34EF9608" w:rsidR="00716DA1" w:rsidRPr="00CB27D6" w:rsidRDefault="00000000">
      <w:pPr>
        <w:spacing w:line="240" w:lineRule="auto"/>
        <w:rPr>
          <w:rFonts w:ascii="Times New Roman" w:eastAsia="Times New Roman" w:hAnsi="Times New Roman" w:cs="Times New Roman"/>
          <w:sz w:val="20"/>
          <w:szCs w:val="20"/>
        </w:rPr>
      </w:pPr>
      <w:r w:rsidRPr="00CB27D6">
        <w:rPr>
          <w:rFonts w:ascii="Times New Roman" w:hAnsi="Times New Roman" w:cs="Times New Roman"/>
          <w:sz w:val="20"/>
          <w:szCs w:val="20"/>
          <w:vertAlign w:val="superscript"/>
        </w:rPr>
        <w:footnoteRef/>
      </w:r>
      <w:r w:rsidRPr="00CB27D6">
        <w:rPr>
          <w:rFonts w:ascii="Times New Roman" w:eastAsia="Times New Roman" w:hAnsi="Times New Roman" w:cs="Times New Roman"/>
          <w:sz w:val="20"/>
          <w:szCs w:val="20"/>
        </w:rPr>
        <w:t xml:space="preserve"> L.</w:t>
      </w:r>
      <w:r w:rsidR="008F4339">
        <w:rPr>
          <w:rFonts w:ascii="Times New Roman" w:eastAsia="Times New Roman" w:hAnsi="Times New Roman" w:cs="Times New Roman"/>
          <w:sz w:val="20"/>
          <w:szCs w:val="20"/>
        </w:rPr>
        <w:t xml:space="preserve"> </w:t>
      </w:r>
      <w:r w:rsidRPr="00CB27D6">
        <w:rPr>
          <w:rFonts w:ascii="Times New Roman" w:eastAsia="Times New Roman" w:hAnsi="Times New Roman" w:cs="Times New Roman"/>
          <w:sz w:val="20"/>
          <w:szCs w:val="20"/>
        </w:rPr>
        <w:t xml:space="preserve">Formenti, </w:t>
      </w:r>
      <w:r w:rsidRPr="00CB27D6">
        <w:rPr>
          <w:rFonts w:ascii="Times New Roman" w:eastAsia="Times New Roman" w:hAnsi="Times New Roman" w:cs="Times New Roman"/>
          <w:i/>
          <w:sz w:val="20"/>
          <w:szCs w:val="20"/>
        </w:rPr>
        <w:t>Re-inventare la famiglia. Guida teorico-pratica per i professionisti dell’educazione</w:t>
      </w:r>
      <w:r w:rsidRPr="00CB27D6">
        <w:rPr>
          <w:rFonts w:ascii="Times New Roman" w:eastAsia="Times New Roman" w:hAnsi="Times New Roman" w:cs="Times New Roman"/>
          <w:sz w:val="20"/>
          <w:szCs w:val="20"/>
        </w:rPr>
        <w:t>, Maggioli Editore, Rimini 2016, p. 279</w:t>
      </w:r>
      <w:r w:rsidR="008F4339">
        <w:rPr>
          <w:rFonts w:ascii="Times New Roman" w:eastAsia="Times New Roman" w:hAnsi="Times New Roman" w:cs="Times New Roman"/>
          <w:sz w:val="20"/>
          <w:szCs w:val="20"/>
        </w:rPr>
        <w:t>.</w:t>
      </w:r>
    </w:p>
  </w:footnote>
  <w:footnote w:id="8">
    <w:p w14:paraId="17A20578" w14:textId="1B8030F3" w:rsidR="00716DA1" w:rsidRDefault="00000000">
      <w:pPr>
        <w:spacing w:line="240" w:lineRule="auto"/>
        <w:rPr>
          <w:rFonts w:ascii="Times New Roman" w:eastAsia="Times New Roman" w:hAnsi="Times New Roman" w:cs="Times New Roman"/>
          <w:sz w:val="24"/>
          <w:szCs w:val="24"/>
        </w:rPr>
      </w:pPr>
      <w:r w:rsidRPr="00CB27D6">
        <w:rPr>
          <w:rFonts w:ascii="Times New Roman" w:hAnsi="Times New Roman" w:cs="Times New Roman"/>
          <w:sz w:val="20"/>
          <w:szCs w:val="20"/>
          <w:vertAlign w:val="superscript"/>
        </w:rPr>
        <w:footnoteRef/>
      </w:r>
      <w:r w:rsidRPr="00CB27D6">
        <w:rPr>
          <w:rFonts w:ascii="Times New Roman" w:hAnsi="Times New Roman" w:cs="Times New Roman"/>
          <w:sz w:val="20"/>
          <w:szCs w:val="20"/>
        </w:rPr>
        <w:t xml:space="preserve"> </w:t>
      </w:r>
      <w:r w:rsidRPr="00CB27D6">
        <w:rPr>
          <w:rFonts w:ascii="Times New Roman" w:eastAsia="Times New Roman" w:hAnsi="Times New Roman" w:cs="Times New Roman"/>
          <w:sz w:val="20"/>
          <w:szCs w:val="20"/>
        </w:rPr>
        <w:t xml:space="preserve">Immagini tratte dal gioco di società “Dixit - un’immagine vale mille parole” </w:t>
      </w:r>
      <w:r w:rsidR="008F4339">
        <w:rPr>
          <w:rFonts w:ascii="Times New Roman" w:eastAsia="Times New Roman" w:hAnsi="Times New Roman" w:cs="Times New Roman"/>
          <w:sz w:val="20"/>
          <w:szCs w:val="20"/>
        </w:rPr>
        <w:t>–</w:t>
      </w:r>
      <w:r w:rsidRPr="00CB27D6">
        <w:rPr>
          <w:rFonts w:ascii="Times New Roman" w:eastAsia="Times New Roman" w:hAnsi="Times New Roman" w:cs="Times New Roman"/>
          <w:sz w:val="20"/>
          <w:szCs w:val="20"/>
        </w:rPr>
        <w:t xml:space="preserve"> Libellud</w:t>
      </w:r>
      <w:r w:rsidR="008F4339">
        <w:rPr>
          <w:rFonts w:ascii="Times New Roman" w:eastAsia="Times New Roman" w:hAnsi="Times New Roman" w:cs="Times New Roman"/>
          <w:sz w:val="20"/>
          <w:szCs w:val="20"/>
        </w:rPr>
        <w:t>.</w:t>
      </w:r>
    </w:p>
  </w:footnote>
  <w:footnote w:id="9">
    <w:p w14:paraId="3DB87940" w14:textId="1DC8B941" w:rsidR="00716DA1" w:rsidRDefault="00000000">
      <w:pPr>
        <w:spacing w:line="240" w:lineRule="auto"/>
        <w:rPr>
          <w:rFonts w:ascii="Times New Roman" w:eastAsia="Times New Roman" w:hAnsi="Times New Roman" w:cs="Times New Roman"/>
          <w:sz w:val="24"/>
          <w:szCs w:val="24"/>
        </w:rPr>
      </w:pPr>
      <w:r>
        <w:rPr>
          <w:vertAlign w:val="superscript"/>
        </w:rPr>
        <w:footnoteRef/>
      </w:r>
      <w:r>
        <w:rPr>
          <w:sz w:val="20"/>
          <w:szCs w:val="20"/>
        </w:rPr>
        <w:t xml:space="preserve"> </w:t>
      </w:r>
      <w:r w:rsidRPr="00CB27D6">
        <w:rPr>
          <w:rFonts w:ascii="Times New Roman" w:eastAsia="Times New Roman" w:hAnsi="Times New Roman" w:cs="Times New Roman"/>
          <w:sz w:val="20"/>
          <w:szCs w:val="20"/>
        </w:rPr>
        <w:t>U. Bronfenbrenner, “</w:t>
      </w:r>
      <w:r w:rsidRPr="00CB27D6">
        <w:rPr>
          <w:rFonts w:ascii="Times New Roman" w:eastAsia="Times New Roman" w:hAnsi="Times New Roman" w:cs="Times New Roman"/>
          <w:i/>
          <w:sz w:val="20"/>
          <w:szCs w:val="20"/>
        </w:rPr>
        <w:t>Ecologia dello sviluppo umano</w:t>
      </w:r>
      <w:r w:rsidRPr="00CB27D6">
        <w:rPr>
          <w:rFonts w:ascii="Times New Roman" w:eastAsia="Times New Roman" w:hAnsi="Times New Roman" w:cs="Times New Roman"/>
          <w:sz w:val="20"/>
          <w:szCs w:val="20"/>
        </w:rPr>
        <w:t>”, IlMulino, 1979</w:t>
      </w:r>
      <w:r w:rsidR="008F4339">
        <w:rPr>
          <w:rFonts w:ascii="Times New Roman" w:eastAsia="Times New Roman" w:hAnsi="Times New Roman" w:cs="Times New Roman"/>
          <w:sz w:val="20"/>
          <w:szCs w:val="20"/>
        </w:rPr>
        <w:t>.</w:t>
      </w:r>
    </w:p>
  </w:footnote>
  <w:footnote w:id="10">
    <w:p w14:paraId="69106FFA" w14:textId="665B790F" w:rsidR="00716DA1" w:rsidRPr="00CB27D6" w:rsidRDefault="00000000">
      <w:pPr>
        <w:spacing w:line="240" w:lineRule="auto"/>
        <w:rPr>
          <w:rFonts w:ascii="Times New Roman" w:eastAsia="Times New Roman" w:hAnsi="Times New Roman" w:cs="Times New Roman"/>
          <w:sz w:val="20"/>
          <w:szCs w:val="20"/>
        </w:rPr>
      </w:pPr>
      <w:r w:rsidRPr="00CB27D6">
        <w:rPr>
          <w:rFonts w:ascii="Times New Roman" w:hAnsi="Times New Roman" w:cs="Times New Roman"/>
          <w:sz w:val="20"/>
          <w:szCs w:val="20"/>
          <w:vertAlign w:val="superscript"/>
        </w:rPr>
        <w:footnoteRef/>
      </w:r>
      <w:r w:rsidRPr="00CB27D6">
        <w:rPr>
          <w:rFonts w:ascii="Times New Roman" w:hAnsi="Times New Roman" w:cs="Times New Roman"/>
          <w:sz w:val="20"/>
          <w:szCs w:val="20"/>
        </w:rPr>
        <w:t xml:space="preserve"> </w:t>
      </w:r>
      <w:r w:rsidRPr="00CB27D6">
        <w:rPr>
          <w:rFonts w:ascii="Times New Roman" w:eastAsia="Times New Roman" w:hAnsi="Times New Roman" w:cs="Times New Roman"/>
          <w:sz w:val="20"/>
          <w:szCs w:val="20"/>
        </w:rPr>
        <w:t>S.</w:t>
      </w:r>
      <w:r w:rsidR="008F4339">
        <w:rPr>
          <w:rFonts w:ascii="Times New Roman" w:eastAsia="Times New Roman" w:hAnsi="Times New Roman" w:cs="Times New Roman"/>
          <w:sz w:val="20"/>
          <w:szCs w:val="20"/>
        </w:rPr>
        <w:t xml:space="preserve"> </w:t>
      </w:r>
      <w:r w:rsidRPr="00CB27D6">
        <w:rPr>
          <w:rFonts w:ascii="Times New Roman" w:eastAsia="Times New Roman" w:hAnsi="Times New Roman" w:cs="Times New Roman"/>
          <w:sz w:val="20"/>
          <w:szCs w:val="20"/>
        </w:rPr>
        <w:t xml:space="preserve">Premoli, </w:t>
      </w:r>
      <w:r w:rsidRPr="00CB27D6">
        <w:rPr>
          <w:rFonts w:ascii="Times New Roman" w:eastAsia="Times New Roman" w:hAnsi="Times New Roman" w:cs="Times New Roman"/>
          <w:i/>
          <w:sz w:val="20"/>
          <w:szCs w:val="20"/>
        </w:rPr>
        <w:t xml:space="preserve">Il coordinamento pedagogico nei servizi socioeducativi, </w:t>
      </w:r>
      <w:r w:rsidRPr="00CB27D6">
        <w:rPr>
          <w:rFonts w:ascii="Times New Roman" w:eastAsia="Times New Roman" w:hAnsi="Times New Roman" w:cs="Times New Roman"/>
          <w:sz w:val="20"/>
          <w:szCs w:val="20"/>
        </w:rPr>
        <w:t>FrancoAngeli, Milano 2008</w:t>
      </w:r>
      <w:r w:rsidR="008F4339">
        <w:rPr>
          <w:rFonts w:ascii="Times New Roman" w:eastAsia="Times New Roman" w:hAnsi="Times New Roman" w:cs="Times New Roman"/>
          <w:sz w:val="20"/>
          <w:szCs w:val="20"/>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FD8938" w14:textId="77777777" w:rsidR="00716DA1" w:rsidRDefault="00716DA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EA2F97"/>
    <w:multiLevelType w:val="multilevel"/>
    <w:tmpl w:val="F300E86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69004E8"/>
    <w:multiLevelType w:val="multilevel"/>
    <w:tmpl w:val="DCDA250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BE05352"/>
    <w:multiLevelType w:val="multilevel"/>
    <w:tmpl w:val="58E6C6A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18CA295F"/>
    <w:multiLevelType w:val="multilevel"/>
    <w:tmpl w:val="AAC267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2B1F71B7"/>
    <w:multiLevelType w:val="multilevel"/>
    <w:tmpl w:val="AAC6064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77CB7E9A"/>
    <w:multiLevelType w:val="multilevel"/>
    <w:tmpl w:val="65B2C2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770539577">
    <w:abstractNumId w:val="4"/>
  </w:num>
  <w:num w:numId="2" w16cid:durableId="62339236">
    <w:abstractNumId w:val="3"/>
  </w:num>
  <w:num w:numId="3" w16cid:durableId="592052303">
    <w:abstractNumId w:val="0"/>
  </w:num>
  <w:num w:numId="4" w16cid:durableId="1718973114">
    <w:abstractNumId w:val="1"/>
  </w:num>
  <w:num w:numId="5" w16cid:durableId="171070647">
    <w:abstractNumId w:val="5"/>
  </w:num>
  <w:num w:numId="6" w16cid:durableId="104401660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6DA1"/>
    <w:rsid w:val="000A0262"/>
    <w:rsid w:val="001A5715"/>
    <w:rsid w:val="003C0886"/>
    <w:rsid w:val="005558FE"/>
    <w:rsid w:val="00685238"/>
    <w:rsid w:val="006962BA"/>
    <w:rsid w:val="00716DA1"/>
    <w:rsid w:val="00721986"/>
    <w:rsid w:val="007F75F5"/>
    <w:rsid w:val="008D5B1D"/>
    <w:rsid w:val="008F4339"/>
    <w:rsid w:val="00C544BA"/>
    <w:rsid w:val="00CB27D6"/>
    <w:rsid w:val="00D620F0"/>
    <w:rsid w:val="00ED0BA2"/>
    <w:rsid w:val="00EE2A5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8F8CD1"/>
  <w15:docId w15:val="{E42A7F7D-C259-442F-BAE8-110545FC6A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it" w:eastAsia="it-IT"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uiPriority w:val="9"/>
    <w:qFormat/>
    <w:pPr>
      <w:keepNext/>
      <w:keepLines/>
      <w:spacing w:before="400" w:after="120"/>
      <w:outlineLvl w:val="0"/>
    </w:pPr>
    <w:rPr>
      <w:sz w:val="40"/>
      <w:szCs w:val="40"/>
    </w:rPr>
  </w:style>
  <w:style w:type="paragraph" w:styleId="Titolo2">
    <w:name w:val="heading 2"/>
    <w:basedOn w:val="Normale"/>
    <w:next w:val="Normale"/>
    <w:uiPriority w:val="9"/>
    <w:semiHidden/>
    <w:unhideWhenUsed/>
    <w:qFormat/>
    <w:pPr>
      <w:keepNext/>
      <w:keepLines/>
      <w:spacing w:before="360" w:after="120"/>
      <w:outlineLvl w:val="1"/>
    </w:pPr>
    <w:rPr>
      <w:sz w:val="32"/>
      <w:szCs w:val="32"/>
    </w:rPr>
  </w:style>
  <w:style w:type="paragraph" w:styleId="Titolo3">
    <w:name w:val="heading 3"/>
    <w:basedOn w:val="Normale"/>
    <w:next w:val="Normale"/>
    <w:uiPriority w:val="9"/>
    <w:semiHidden/>
    <w:unhideWhenUsed/>
    <w:qFormat/>
    <w:pPr>
      <w:keepNext/>
      <w:keepLines/>
      <w:spacing w:before="320" w:after="80"/>
      <w:outlineLvl w:val="2"/>
    </w:pPr>
    <w:rPr>
      <w:color w:val="434343"/>
      <w:sz w:val="28"/>
      <w:szCs w:val="28"/>
    </w:rPr>
  </w:style>
  <w:style w:type="paragraph" w:styleId="Titolo4">
    <w:name w:val="heading 4"/>
    <w:basedOn w:val="Normale"/>
    <w:next w:val="Normale"/>
    <w:uiPriority w:val="9"/>
    <w:semiHidden/>
    <w:unhideWhenUsed/>
    <w:qFormat/>
    <w:pPr>
      <w:keepNext/>
      <w:keepLines/>
      <w:spacing w:before="280" w:after="80"/>
      <w:outlineLvl w:val="3"/>
    </w:pPr>
    <w:rPr>
      <w:color w:val="666666"/>
      <w:sz w:val="24"/>
      <w:szCs w:val="24"/>
    </w:rPr>
  </w:style>
  <w:style w:type="paragraph" w:styleId="Titolo5">
    <w:name w:val="heading 5"/>
    <w:basedOn w:val="Normale"/>
    <w:next w:val="Normale"/>
    <w:uiPriority w:val="9"/>
    <w:semiHidden/>
    <w:unhideWhenUsed/>
    <w:qFormat/>
    <w:pPr>
      <w:keepNext/>
      <w:keepLines/>
      <w:spacing w:before="240" w:after="80"/>
      <w:outlineLvl w:val="4"/>
    </w:pPr>
    <w:rPr>
      <w:color w:val="666666"/>
    </w:rPr>
  </w:style>
  <w:style w:type="paragraph" w:styleId="Titolo6">
    <w:name w:val="heading 6"/>
    <w:basedOn w:val="Normale"/>
    <w:next w:val="Normale"/>
    <w:uiPriority w:val="9"/>
    <w:semiHidden/>
    <w:unhideWhenUsed/>
    <w:qFormat/>
    <w:pPr>
      <w:keepNext/>
      <w:keepLines/>
      <w:spacing w:before="240" w:after="80"/>
      <w:outlineLvl w:val="5"/>
    </w:pPr>
    <w:rPr>
      <w:i/>
      <w:color w:val="66666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after="60"/>
    </w:pPr>
    <w:rPr>
      <w:sz w:val="52"/>
      <w:szCs w:val="52"/>
    </w:rPr>
  </w:style>
  <w:style w:type="paragraph" w:styleId="Sottotitolo">
    <w:name w:val="Subtitle"/>
    <w:basedOn w:val="Normale"/>
    <w:next w:val="Normale"/>
    <w:uiPriority w:val="11"/>
    <w:qFormat/>
    <w:pPr>
      <w:keepNext/>
      <w:keepLines/>
      <w:spacing w:after="320"/>
    </w:pPr>
    <w:rPr>
      <w:color w:val="666666"/>
      <w:sz w:val="30"/>
      <w:szCs w:val="30"/>
    </w:rPr>
  </w:style>
  <w:style w:type="paragraph" w:customStyle="1" w:styleId="LO-normal">
    <w:name w:val="LO-normal"/>
    <w:qFormat/>
    <w:rsid w:val="00CB27D6"/>
    <w:pPr>
      <w:suppressAutoHyphens/>
      <w:spacing w:after="160" w:line="259" w:lineRule="auto"/>
    </w:pPr>
    <w:rPr>
      <w:rFonts w:ascii="Calibri" w:eastAsia="Calibri" w:hAnsi="Calibri" w:cs="Calibri"/>
      <w:lang w:val="it-IT"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jpg"/><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9</Pages>
  <Words>2079</Words>
  <Characters>11852</Characters>
  <Application>Microsoft Office Word</Application>
  <DocSecurity>0</DocSecurity>
  <Lines>98</Lines>
  <Paragraphs>27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13904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Paola</dc:creator>
  <cp:lastModifiedBy>Paola Eginardo</cp:lastModifiedBy>
  <cp:revision>4</cp:revision>
  <dcterms:created xsi:type="dcterms:W3CDTF">2025-01-13T19:06:00Z</dcterms:created>
  <dcterms:modified xsi:type="dcterms:W3CDTF">2025-01-13T19:09:00Z</dcterms:modified>
</cp:coreProperties>
</file>