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18FE77" w14:textId="77777777" w:rsidR="00131170" w:rsidRDefault="00000000">
      <w:pPr>
        <w:spacing w:after="0" w:line="240" w:lineRule="auto"/>
        <w:ind w:firstLine="142"/>
        <w:rPr>
          <w:rFonts w:ascii="Times New Roman" w:eastAsia="Times New Roman" w:hAnsi="Times New Roman" w:cs="Times New Roman"/>
          <w:sz w:val="32"/>
          <w:szCs w:val="32"/>
        </w:rPr>
      </w:pPr>
      <w:r>
        <w:rPr>
          <w:rFonts w:ascii="Calibri" w:eastAsia="Calibri" w:hAnsi="Calibri" w:cs="Calibri"/>
          <w:noProof/>
          <w:sz w:val="32"/>
          <w:szCs w:val="32"/>
        </w:rPr>
        <w:drawing>
          <wp:inline distT="0" distB="0" distL="0" distR="0" wp14:anchorId="22247393" wp14:editId="6B72A039">
            <wp:extent cx="1590675" cy="15621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590675" cy="1562100"/>
                    </a:xfrm>
                    <a:prstGeom prst="rect">
                      <a:avLst/>
                    </a:prstGeom>
                    <a:ln/>
                  </pic:spPr>
                </pic:pic>
              </a:graphicData>
            </a:graphic>
          </wp:inline>
        </w:drawing>
      </w:r>
      <w:r>
        <w:rPr>
          <w:rFonts w:ascii="Calibri" w:eastAsia="Calibri" w:hAnsi="Calibri" w:cs="Calibri"/>
          <w:sz w:val="32"/>
          <w:szCs w:val="32"/>
        </w:rPr>
        <w:tab/>
      </w:r>
      <w:r>
        <w:rPr>
          <w:rFonts w:ascii="Times New Roman" w:eastAsia="Times New Roman" w:hAnsi="Times New Roman" w:cs="Times New Roman"/>
          <w:sz w:val="32"/>
          <w:szCs w:val="32"/>
        </w:rPr>
        <w:t xml:space="preserve">Tirocinio Formativo e di Orientamento </w:t>
      </w:r>
    </w:p>
    <w:p w14:paraId="73E707B9" w14:textId="77777777" w:rsidR="00131170" w:rsidRDefault="00000000">
      <w:pPr>
        <w:spacing w:after="0" w:line="240" w:lineRule="auto"/>
        <w:ind w:left="2832"/>
        <w:rPr>
          <w:rFonts w:ascii="Times New Roman" w:eastAsia="Times New Roman" w:hAnsi="Times New Roman" w:cs="Times New Roman"/>
          <w:i/>
        </w:rPr>
      </w:pPr>
      <w:r>
        <w:rPr>
          <w:rFonts w:ascii="Times New Roman" w:eastAsia="Times New Roman" w:hAnsi="Times New Roman" w:cs="Times New Roman"/>
          <w:i/>
        </w:rPr>
        <w:t>Corso di Laurea Magistrale in Scienze Pedagogiche</w:t>
      </w:r>
    </w:p>
    <w:p w14:paraId="01204503" w14:textId="77777777" w:rsidR="00131170" w:rsidRDefault="00000000">
      <w:pPr>
        <w:spacing w:after="0" w:line="240" w:lineRule="auto"/>
        <w:ind w:left="2694"/>
        <w:rPr>
          <w:rFonts w:ascii="Times New Roman" w:eastAsia="Times New Roman" w:hAnsi="Times New Roman" w:cs="Times New Roman"/>
          <w:i/>
        </w:rPr>
      </w:pPr>
      <w:r>
        <w:rPr>
          <w:rFonts w:ascii="Times New Roman" w:eastAsia="Times New Roman" w:hAnsi="Times New Roman" w:cs="Times New Roman"/>
          <w:i/>
          <w:sz w:val="20"/>
          <w:szCs w:val="20"/>
        </w:rPr>
        <w:t xml:space="preserve">  </w:t>
      </w:r>
      <w:r>
        <w:rPr>
          <w:rFonts w:ascii="Times New Roman" w:eastAsia="Times New Roman" w:hAnsi="Times New Roman" w:cs="Times New Roman"/>
          <w:i/>
        </w:rPr>
        <w:t>Dipartimento di Scienze Umane per la Formazione “Riccardo Massa”</w:t>
      </w:r>
    </w:p>
    <w:p w14:paraId="4E0440DB" w14:textId="77777777" w:rsidR="00131170" w:rsidRDefault="00000000">
      <w:pPr>
        <w:widowControl w:val="0"/>
        <w:spacing w:after="0" w:line="240" w:lineRule="auto"/>
        <w:ind w:left="2694"/>
        <w:jc w:val="both"/>
        <w:rPr>
          <w:rFonts w:ascii="Times New Roman" w:eastAsia="Times New Roman" w:hAnsi="Times New Roman" w:cs="Times New Roman"/>
          <w:i/>
        </w:rPr>
      </w:pPr>
      <w:r>
        <w:rPr>
          <w:rFonts w:ascii="Times New Roman" w:eastAsia="Times New Roman" w:hAnsi="Times New Roman" w:cs="Times New Roman"/>
          <w:i/>
        </w:rPr>
        <w:t xml:space="preserve">  Università degli Studi di Milano – Bicocca</w:t>
      </w:r>
    </w:p>
    <w:p w14:paraId="1438F751" w14:textId="77777777" w:rsidR="00131170" w:rsidRDefault="00131170">
      <w:pPr>
        <w:widowControl w:val="0"/>
        <w:spacing w:after="0" w:line="240" w:lineRule="auto"/>
        <w:ind w:left="2694"/>
        <w:jc w:val="both"/>
        <w:rPr>
          <w:rFonts w:ascii="Times New Roman" w:eastAsia="Times New Roman" w:hAnsi="Times New Roman" w:cs="Times New Roman"/>
          <w:i/>
        </w:rPr>
      </w:pPr>
    </w:p>
    <w:p w14:paraId="687490A0" w14:textId="77777777" w:rsidR="00131170" w:rsidRDefault="00131170">
      <w:pPr>
        <w:widowControl w:val="0"/>
        <w:spacing w:after="0" w:line="240" w:lineRule="auto"/>
        <w:ind w:left="2694"/>
        <w:jc w:val="both"/>
        <w:rPr>
          <w:rFonts w:ascii="Times New Roman" w:eastAsia="Times New Roman" w:hAnsi="Times New Roman" w:cs="Times New Roman"/>
          <w:i/>
        </w:rPr>
      </w:pPr>
    </w:p>
    <w:p w14:paraId="5ADD3EC9" w14:textId="77777777" w:rsidR="00131170" w:rsidRDefault="00131170">
      <w:pPr>
        <w:widowControl w:val="0"/>
        <w:spacing w:after="0" w:line="240" w:lineRule="auto"/>
        <w:ind w:left="2694"/>
        <w:jc w:val="both"/>
        <w:rPr>
          <w:rFonts w:ascii="Times New Roman" w:eastAsia="Times New Roman" w:hAnsi="Times New Roman" w:cs="Times New Roman"/>
          <w:i/>
        </w:rPr>
      </w:pPr>
    </w:p>
    <w:p w14:paraId="74BE9E1A" w14:textId="77777777" w:rsidR="00131170" w:rsidRDefault="00000000">
      <w:pPr>
        <w:widowControl w:val="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Workshop anno accademico 2024/25</w:t>
      </w:r>
    </w:p>
    <w:p w14:paraId="4FC439AA" w14:textId="77777777" w:rsidR="00131170" w:rsidRDefault="00131170">
      <w:pPr>
        <w:widowControl w:val="0"/>
        <w:spacing w:after="0" w:line="240" w:lineRule="auto"/>
        <w:jc w:val="center"/>
        <w:rPr>
          <w:rFonts w:ascii="Times New Roman" w:eastAsia="Times New Roman" w:hAnsi="Times New Roman" w:cs="Times New Roman"/>
          <w:b/>
          <w:sz w:val="24"/>
          <w:szCs w:val="24"/>
        </w:rPr>
      </w:pPr>
    </w:p>
    <w:p w14:paraId="35E51017" w14:textId="77777777" w:rsidR="00131170" w:rsidRDefault="00000000">
      <w:pPr>
        <w:widowControl w:val="0"/>
        <w:spacing w:after="0" w:line="240" w:lineRule="auto"/>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La consulenza pedagogica con le famiglie di bambini con disturbo del neurosviluppo</w:t>
      </w:r>
    </w:p>
    <w:p w14:paraId="2FA71A53" w14:textId="77777777" w:rsidR="00131170" w:rsidRDefault="00131170">
      <w:pPr>
        <w:widowControl w:val="0"/>
        <w:spacing w:after="0" w:line="240" w:lineRule="auto"/>
        <w:jc w:val="center"/>
        <w:rPr>
          <w:rFonts w:ascii="Times New Roman" w:eastAsia="Times New Roman" w:hAnsi="Times New Roman" w:cs="Times New Roman"/>
          <w:b/>
          <w:i/>
          <w:sz w:val="28"/>
          <w:szCs w:val="28"/>
        </w:rPr>
      </w:pPr>
    </w:p>
    <w:p w14:paraId="38A99F12" w14:textId="77777777" w:rsidR="00131170" w:rsidRDefault="00000000">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19/11/2024, Invorio</w:t>
      </w:r>
    </w:p>
    <w:p w14:paraId="5E4842DD" w14:textId="77777777" w:rsidR="00131170" w:rsidRDefault="00131170">
      <w:pPr>
        <w:widowControl w:val="0"/>
        <w:spacing w:after="0" w:line="240" w:lineRule="auto"/>
        <w:ind w:left="2694"/>
        <w:jc w:val="both"/>
        <w:rPr>
          <w:rFonts w:ascii="Times New Roman" w:eastAsia="Times New Roman" w:hAnsi="Times New Roman" w:cs="Times New Roman"/>
          <w:i/>
        </w:rPr>
      </w:pPr>
    </w:p>
    <w:p w14:paraId="153A0383" w14:textId="77777777" w:rsidR="00131170" w:rsidRDefault="00131170">
      <w:pPr>
        <w:widowControl w:val="0"/>
        <w:spacing w:after="0" w:line="240" w:lineRule="auto"/>
        <w:rPr>
          <w:rFonts w:ascii="Times New Roman" w:eastAsia="Times New Roman" w:hAnsi="Times New Roman" w:cs="Times New Roman"/>
          <w:i/>
        </w:rPr>
      </w:pPr>
    </w:p>
    <w:p w14:paraId="6DA5694A" w14:textId="77777777" w:rsidR="00131170" w:rsidRDefault="00131170">
      <w:pPr>
        <w:widowControl w:val="0"/>
        <w:spacing w:after="0" w:line="240" w:lineRule="auto"/>
        <w:rPr>
          <w:rFonts w:ascii="Times New Roman" w:eastAsia="Times New Roman" w:hAnsi="Times New Roman" w:cs="Times New Roman"/>
          <w:i/>
        </w:rPr>
      </w:pPr>
    </w:p>
    <w:p w14:paraId="7DC53EA1" w14:textId="77777777" w:rsidR="00131170" w:rsidRDefault="00131170">
      <w:pPr>
        <w:widowControl w:val="0"/>
        <w:spacing w:after="0" w:line="240" w:lineRule="auto"/>
        <w:rPr>
          <w:rFonts w:ascii="Times New Roman" w:eastAsia="Times New Roman" w:hAnsi="Times New Roman" w:cs="Times New Roman"/>
          <w:i/>
        </w:rPr>
      </w:pPr>
    </w:p>
    <w:p w14:paraId="1300A558" w14:textId="77777777" w:rsidR="00131170" w:rsidRDefault="00131170">
      <w:pPr>
        <w:widowControl w:val="0"/>
        <w:spacing w:after="0" w:line="240" w:lineRule="auto"/>
        <w:rPr>
          <w:rFonts w:ascii="Times New Roman" w:eastAsia="Times New Roman" w:hAnsi="Times New Roman" w:cs="Times New Roman"/>
          <w:i/>
        </w:rPr>
      </w:pPr>
    </w:p>
    <w:p w14:paraId="1AD3E861" w14:textId="77777777" w:rsidR="00131170"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Conduttrice</w:t>
      </w:r>
    </w:p>
    <w:p w14:paraId="4E8688AF" w14:textId="77777777" w:rsidR="00131170" w:rsidRDefault="00000000">
      <w:pPr>
        <w:widowControl w:val="0"/>
        <w:spacing w:after="0" w:line="240" w:lineRule="auto"/>
        <w:rPr>
          <w:rFonts w:ascii="Times New Roman" w:eastAsia="Times New Roman" w:hAnsi="Times New Roman" w:cs="Times New Roman"/>
          <w:i/>
          <w:sz w:val="24"/>
          <w:szCs w:val="24"/>
        </w:rPr>
      </w:pPr>
      <w:r>
        <w:rPr>
          <w:rFonts w:ascii="Times New Roman" w:eastAsia="Times New Roman" w:hAnsi="Times New Roman" w:cs="Times New Roman"/>
          <w:sz w:val="24"/>
          <w:szCs w:val="24"/>
        </w:rPr>
        <w:t>Dott.ssa Maria Grazia Massara e Dott.ssa Chiara Binda, Centro Gazza Ladra</w:t>
      </w:r>
    </w:p>
    <w:p w14:paraId="1A368B4D" w14:textId="77777777" w:rsidR="00131170" w:rsidRDefault="00131170">
      <w:pPr>
        <w:widowControl w:val="0"/>
        <w:spacing w:after="0" w:line="240" w:lineRule="auto"/>
        <w:rPr>
          <w:rFonts w:ascii="Times New Roman" w:eastAsia="Times New Roman" w:hAnsi="Times New Roman" w:cs="Times New Roman"/>
          <w:i/>
          <w:sz w:val="24"/>
          <w:szCs w:val="24"/>
        </w:rPr>
      </w:pPr>
    </w:p>
    <w:p w14:paraId="398AC7C3" w14:textId="77777777" w:rsidR="00131170" w:rsidRDefault="00131170">
      <w:pPr>
        <w:widowControl w:val="0"/>
        <w:spacing w:after="0" w:line="240" w:lineRule="auto"/>
        <w:rPr>
          <w:rFonts w:ascii="Times New Roman" w:eastAsia="Times New Roman" w:hAnsi="Times New Roman" w:cs="Times New Roman"/>
          <w:i/>
          <w:sz w:val="24"/>
          <w:szCs w:val="24"/>
        </w:rPr>
      </w:pPr>
    </w:p>
    <w:p w14:paraId="1C1E65EC" w14:textId="77777777" w:rsidR="00131170" w:rsidRDefault="00000000">
      <w:pPr>
        <w:widowControl w:val="0"/>
        <w:spacing w:after="0" w:line="276"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Partecipanti</w:t>
      </w:r>
    </w:p>
    <w:p w14:paraId="5538DFA8" w14:textId="77777777" w:rsidR="00131170"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Elena Di Bari</w:t>
      </w:r>
    </w:p>
    <w:p w14:paraId="01E91078" w14:textId="77777777" w:rsidR="00131170"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Alda La Macchia</w:t>
      </w:r>
    </w:p>
    <w:p w14:paraId="6529764D" w14:textId="77777777" w:rsidR="00131170"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Giuseppina La Macchia</w:t>
      </w:r>
    </w:p>
    <w:p w14:paraId="02AC5659" w14:textId="77777777" w:rsidR="00131170"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Giulia Lucchetti</w:t>
      </w:r>
    </w:p>
    <w:p w14:paraId="28794DCE" w14:textId="77777777" w:rsidR="00131170"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Alice Palazzi</w:t>
      </w:r>
    </w:p>
    <w:p w14:paraId="50AA9787" w14:textId="77777777" w:rsidR="00131170"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Silvia Radici</w:t>
      </w:r>
    </w:p>
    <w:p w14:paraId="3B83EFA8" w14:textId="77777777" w:rsidR="00131170"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Laura Scolozzi</w:t>
      </w:r>
    </w:p>
    <w:p w14:paraId="4F8DE329" w14:textId="77777777" w:rsidR="00131170" w:rsidRDefault="00131170">
      <w:pPr>
        <w:widowControl w:val="0"/>
        <w:spacing w:after="0" w:line="276" w:lineRule="auto"/>
        <w:rPr>
          <w:rFonts w:ascii="Times New Roman" w:eastAsia="Times New Roman" w:hAnsi="Times New Roman" w:cs="Times New Roman"/>
          <w:sz w:val="24"/>
          <w:szCs w:val="24"/>
        </w:rPr>
      </w:pPr>
    </w:p>
    <w:p w14:paraId="115081A6" w14:textId="77777777" w:rsidR="00131170" w:rsidRDefault="00131170">
      <w:pPr>
        <w:widowControl w:val="0"/>
        <w:spacing w:after="0" w:line="360" w:lineRule="auto"/>
        <w:jc w:val="both"/>
        <w:rPr>
          <w:rFonts w:ascii="Times New Roman" w:eastAsia="Times New Roman" w:hAnsi="Times New Roman" w:cs="Times New Roman"/>
          <w:b/>
          <w:sz w:val="24"/>
          <w:szCs w:val="24"/>
        </w:rPr>
      </w:pPr>
    </w:p>
    <w:p w14:paraId="588A8A68" w14:textId="77777777" w:rsidR="00131170" w:rsidRDefault="00131170">
      <w:pPr>
        <w:widowControl w:val="0"/>
        <w:spacing w:after="0" w:line="360" w:lineRule="auto"/>
        <w:jc w:val="both"/>
        <w:rPr>
          <w:rFonts w:ascii="Times New Roman" w:eastAsia="Times New Roman" w:hAnsi="Times New Roman" w:cs="Times New Roman"/>
          <w:b/>
          <w:sz w:val="24"/>
          <w:szCs w:val="24"/>
        </w:rPr>
      </w:pPr>
    </w:p>
    <w:p w14:paraId="55EC8E19" w14:textId="77777777" w:rsidR="00131170" w:rsidRDefault="00131170">
      <w:pPr>
        <w:widowControl w:val="0"/>
        <w:spacing w:after="0" w:line="360" w:lineRule="auto"/>
        <w:jc w:val="both"/>
        <w:rPr>
          <w:rFonts w:ascii="Times New Roman" w:eastAsia="Times New Roman" w:hAnsi="Times New Roman" w:cs="Times New Roman"/>
          <w:b/>
          <w:sz w:val="24"/>
          <w:szCs w:val="24"/>
        </w:rPr>
      </w:pPr>
    </w:p>
    <w:p w14:paraId="6F143882" w14:textId="77777777" w:rsidR="00131170" w:rsidRDefault="00131170">
      <w:pPr>
        <w:widowControl w:val="0"/>
        <w:spacing w:after="0" w:line="360" w:lineRule="auto"/>
        <w:jc w:val="both"/>
        <w:rPr>
          <w:rFonts w:ascii="Times New Roman" w:eastAsia="Times New Roman" w:hAnsi="Times New Roman" w:cs="Times New Roman"/>
          <w:b/>
          <w:sz w:val="24"/>
          <w:szCs w:val="24"/>
        </w:rPr>
      </w:pPr>
    </w:p>
    <w:p w14:paraId="75C8D4D9" w14:textId="77777777" w:rsidR="00131170" w:rsidRDefault="00131170">
      <w:pPr>
        <w:widowControl w:val="0"/>
        <w:spacing w:after="0" w:line="360" w:lineRule="auto"/>
        <w:jc w:val="both"/>
        <w:rPr>
          <w:rFonts w:ascii="Times New Roman" w:eastAsia="Times New Roman" w:hAnsi="Times New Roman" w:cs="Times New Roman"/>
          <w:b/>
          <w:sz w:val="24"/>
          <w:szCs w:val="24"/>
        </w:rPr>
      </w:pPr>
    </w:p>
    <w:p w14:paraId="349A9254" w14:textId="77777777" w:rsidR="00131170" w:rsidRDefault="00131170">
      <w:pPr>
        <w:widowControl w:val="0"/>
        <w:spacing w:after="0" w:line="360" w:lineRule="auto"/>
        <w:jc w:val="both"/>
        <w:rPr>
          <w:rFonts w:ascii="Times New Roman" w:eastAsia="Times New Roman" w:hAnsi="Times New Roman" w:cs="Times New Roman"/>
          <w:b/>
          <w:sz w:val="24"/>
          <w:szCs w:val="24"/>
        </w:rPr>
      </w:pPr>
    </w:p>
    <w:p w14:paraId="28EC5FFB" w14:textId="77777777" w:rsidR="00131170" w:rsidRDefault="00131170">
      <w:pPr>
        <w:widowControl w:val="0"/>
        <w:spacing w:after="0" w:line="360" w:lineRule="auto"/>
        <w:jc w:val="both"/>
        <w:rPr>
          <w:rFonts w:ascii="Times New Roman" w:eastAsia="Times New Roman" w:hAnsi="Times New Roman" w:cs="Times New Roman"/>
          <w:b/>
          <w:sz w:val="24"/>
          <w:szCs w:val="24"/>
        </w:rPr>
      </w:pPr>
    </w:p>
    <w:p w14:paraId="0F2AF442" w14:textId="77777777" w:rsidR="00131170" w:rsidRDefault="00131170">
      <w:pPr>
        <w:widowControl w:val="0"/>
        <w:spacing w:after="0" w:line="360" w:lineRule="auto"/>
        <w:jc w:val="both"/>
        <w:rPr>
          <w:rFonts w:ascii="Times New Roman" w:eastAsia="Times New Roman" w:hAnsi="Times New Roman" w:cs="Times New Roman"/>
          <w:b/>
          <w:sz w:val="24"/>
          <w:szCs w:val="24"/>
        </w:rPr>
      </w:pPr>
    </w:p>
    <w:p w14:paraId="7DE933CE"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Questa relazione nasce dalla necessità di sintetizzare e documentare l’esperienza formativa vissuta durante il workshop, al fine di raccogliere e analizzare i principali contenuti trattati, la metodologia utilizzata, gli aspetti teorici fondamentali e le connessioni con il percorso del Corso di Laurea Magistrale in Scienze Pedagogiche. Il lavoro condiviso ha permesso di riflettere in modo collegiale sull’importanza di approcci educativi innovativi e sulla centralità della relazione d’aiuto.</w:t>
      </w:r>
    </w:p>
    <w:p w14:paraId="76757000"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 metodologie utilizzate sono state varie e diversificate in base agli argomenti trattati. Dopo una prima introduzione frontale, sostenuta da una presentazione multimediale, si è passati a un setting più partecipativo, in cui si sono alternati momenti di dialogo, di visione di materiali multimediali (es. il filmato “Una destinazione imprevista” dell’associazione L’Abilità) e di drammatizzazioni. </w:t>
      </w:r>
    </w:p>
    <w:p w14:paraId="1256AE1C"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Partecipare al workshop, dunque, è stato molto più che un momento di formazione: si è rivelato un viaggio attraverso esperienze, riflessioni e strategie che ci hanno offerto uno sguardo nuovo e approfondito sul mondo della consulenza pedagogica e sulla relazione d’aiuto. Le relatrici dell’incontro sono state la dottoressa Maria Grazia Massara, coordinatrice del centro Gazza Ladra di Invorio, e la dottoressa Chiara Binda, che sta conseguendo un master di primo livello in Analisi Funzionale del comportamento. Il workshop ci ha introdotto a una rete di servizi che, nel corso degli ultimi vent’anni, si è evoluta per rispondere non solo alle esigenze di ragazzi con disabilità, ma anche a quelle di giovani con DSA. </w:t>
      </w:r>
    </w:p>
    <w:p w14:paraId="22621043"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Questa rete si avvale di un team multidisciplinare composto da pedagogisti, psicologi, neuro-psicomotricisti, logopedisti ed educatori, unito da un obiettivo comune: accompagnare bambini e ragazzi in percorsi che coniugano crescita personale, autonomia e inclusione. Tra le esperienze raccontate, quella della “Casa delle abilità” a Invorio è emersa come un esempio emblematico di questa visione. Pensato per ragazzi dagli 11 ai 18 anni, il progetto si pone l’obiettivo di lavorare sulle autonomie e sulla relazione, con un’attenzione particolare all’inclusione sia scolastica che extrascolastica. Attraverso attività pratiche, come la collaborazione con associazioni locali (ad esempio l’Emporio Solidale) e aziende agricole, i ragazzi vengono gradualmente introdotti al mondo del lavoro, sviluppando competenze e sperimentando un senso di appartenenza alla comunità.  </w:t>
      </w:r>
    </w:p>
    <w:p w14:paraId="271694A3"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Parallelamente, a Borgomanero si è dato spazio ai bambini più piccoli, dai 2 agli 11 anni, con interventi focalizzati sulla socializzazione e sul gioco, piuttosto che sulla terapia in senso stretto. In questo contesto, la consulenza pedagogica e psicologica rivolta alle famiglie si rivela cruciale. Un punto chiave emerso dal workshop è proprio l’importanza di coinvolgere i genitori in un processo di crescita condiviso. Come sottolineato, il lavoro con il bambino, da solo, non basta: è necessario costruire un’alleanza educativa con la famiglia, un “danzare insieme” per trovare un equilibrio tra i bisogni del bambino e quelli del nucleo familiare. </w:t>
      </w:r>
    </w:p>
    <w:p w14:paraId="2850F0D5"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Emerge chiaramente, all’interno di questo servizio, la presenza di un pensiero sistemico, pensiero che </w:t>
      </w:r>
      <w:r>
        <w:rPr>
          <w:rFonts w:ascii="Times New Roman" w:eastAsia="Times New Roman" w:hAnsi="Times New Roman" w:cs="Times New Roman"/>
          <w:sz w:val="24"/>
          <w:szCs w:val="24"/>
        </w:rPr>
        <w:lastRenderedPageBreak/>
        <w:t>abbiamo incontrato nel percorso di studi di questo corso di laurea, che consiste nel considerare l’individuo come parte di un sistema, sistema nel quale si inseriscono tutte le figure di riferimento del minore in questione, e con il quale bisogna interfacciarsi e collaborare per creare percorsi di lavoro e pensieri condivisi</w:t>
      </w:r>
      <w:r>
        <w:rPr>
          <w:rFonts w:ascii="Times New Roman" w:eastAsia="Times New Roman" w:hAnsi="Times New Roman" w:cs="Times New Roman"/>
          <w:sz w:val="24"/>
          <w:szCs w:val="24"/>
          <w:vertAlign w:val="superscript"/>
        </w:rPr>
        <w:footnoteReference w:id="1"/>
      </w:r>
      <w:r>
        <w:rPr>
          <w:rFonts w:ascii="Times New Roman" w:eastAsia="Times New Roman" w:hAnsi="Times New Roman" w:cs="Times New Roman"/>
          <w:sz w:val="24"/>
          <w:szCs w:val="24"/>
        </w:rPr>
        <w:t>.</w:t>
      </w:r>
    </w:p>
    <w:p w14:paraId="4433D706" w14:textId="77777777" w:rsidR="00131170" w:rsidRDefault="00131170">
      <w:pPr>
        <w:widowControl w:val="0"/>
        <w:spacing w:after="0" w:line="360" w:lineRule="auto"/>
        <w:jc w:val="both"/>
        <w:rPr>
          <w:rFonts w:ascii="Times New Roman" w:eastAsia="Times New Roman" w:hAnsi="Times New Roman" w:cs="Times New Roman"/>
          <w:sz w:val="24"/>
          <w:szCs w:val="24"/>
        </w:rPr>
      </w:pPr>
    </w:p>
    <w:p w14:paraId="13CCCB23"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Durante il workshop, è stata data grande enfasi alla necessità di impostare un tono di comunicazione positivo e fiducioso, pur mantenendo onestà e trasparenza. La validazione delle emozioni dei genitori – riconoscere ciò che provano senza giudicarlo – è emersa come una delle chiavi fondamentali per costruire una relazione efficace. La validazione si sviluppa in tre fasi principali: l’osservazione diretta, il rispecchiamento e la validazione diretta. Ognuna di queste rappresenta un passo verso la creazione di un clima di fiducia, in cui la famiglia possa sentirsi protagonista del percorso di crescita del proprio figlio.  </w:t>
      </w:r>
    </w:p>
    <w:p w14:paraId="3299BBE8"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Ma ciò che più ci ha colpito è stato il richiamo alla complessità e alla profondità della relazione d’aiuto. Non si tratta di fornire soluzioni preconfezionate, ma di costruire insieme una strada percorribile, rispettando i tempi e le risorse delle singole famiglie, da coniugare con i bisogni dei bambini. Questo approccio richiede capacità di ascolto, empatia e autenticità, ma anche la consapevolezza dei propri limiti e dei propri pregiudizi. Non è facile sospendere il giudizio o mettere da parte le emozioni personali, ma questi passaggi sono essenziali per instaurare una relazione autentica e significativa.</w:t>
      </w:r>
    </w:p>
    <w:p w14:paraId="4ECA83FA"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Questo discorso si aggancia alle teorie sulla consulenza incontrate nel corso di laurea, possiamo ad esempio citare Shein quando parlando di consulenza generativa afferma che “la consulenza generativa verte sull’ “aiutare gli altri ad aiutare se stessi” e non sulla soluzione di problemi al posto altrui o sulla distribuzione di saggi consigli</w:t>
      </w:r>
      <w:r>
        <w:rPr>
          <w:rFonts w:ascii="Times New Roman" w:eastAsia="Times New Roman" w:hAnsi="Times New Roman" w:cs="Times New Roman"/>
          <w:sz w:val="24"/>
          <w:szCs w:val="24"/>
          <w:vertAlign w:val="superscript"/>
        </w:rPr>
        <w:footnoteReference w:id="2"/>
      </w:r>
      <w:r>
        <w:rPr>
          <w:rFonts w:ascii="Times New Roman" w:eastAsia="Times New Roman" w:hAnsi="Times New Roman" w:cs="Times New Roman"/>
          <w:sz w:val="24"/>
          <w:szCs w:val="24"/>
        </w:rPr>
        <w:t>.</w:t>
      </w:r>
    </w:p>
    <w:p w14:paraId="4A35FFB6" w14:textId="77777777" w:rsidR="00131170" w:rsidRDefault="00131170">
      <w:pPr>
        <w:widowControl w:val="0"/>
        <w:spacing w:after="0" w:line="360" w:lineRule="auto"/>
        <w:jc w:val="both"/>
        <w:rPr>
          <w:rFonts w:ascii="Times New Roman" w:eastAsia="Times New Roman" w:hAnsi="Times New Roman" w:cs="Times New Roman"/>
          <w:sz w:val="24"/>
          <w:szCs w:val="24"/>
        </w:rPr>
      </w:pPr>
    </w:p>
    <w:p w14:paraId="149FC68E"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Molto toccante è stata la visione del filmato “Una destinazione imprevista”, realizzato dall’associazione L'Abilità. Attraverso le storie di quattro coppie di genitori, il video ha messo in luce le difficoltà e le sfide quotidiane legate alla comunicazione e alla gestione delle diagnosi di disabilità dei propri figli. È stato un invito potente a riflettere su come la consulenza possa rappresentare un luogo di validazione e ascolto, in cui i genitori si sentano accolti, compresi e, soprattutto, non giudicati.  </w:t>
      </w:r>
    </w:p>
    <w:p w14:paraId="5090FC78"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Osservare e documentare le difficoltà di un bambino non è un processo semplice né immediato, </w:t>
      </w:r>
      <w:r>
        <w:rPr>
          <w:rFonts w:ascii="Times New Roman" w:eastAsia="Times New Roman" w:hAnsi="Times New Roman" w:cs="Times New Roman"/>
          <w:sz w:val="24"/>
          <w:szCs w:val="24"/>
        </w:rPr>
        <w:lastRenderedPageBreak/>
        <w:t>soprattutto quando si tratta di comunicarlo ai genitori. La consulenza pedagogica, in questi casi, si pone come un delicato equilibrio tra l’onestà e la speranza, tra il riconoscimento delle sfide e la necessità di porre in evidenza le potenzialità. Non si tratta di negare le difficoltà, né tantomeno di minimizzarle, ma di proporre uno sguardo che sappia accogliere la complessità senza rimanere imprigionati nei limiti di ciò che è "normale" secondo le convenzioni sociali. A tal proposito Anna Aluffi Pentili e Francesca Giannoccolo, parlando della comunicazione delle diagnosi alle famiglie, sottolineano quanto “le nostre parole sono troppo stigmatizzanti, o troppo idealizzanti: parliamo dell’handicap, non riusciamo a parlare alle o con le persone handicappate, né a iscrivere questa esperienza nei codici culturali”</w:t>
      </w:r>
      <w:r>
        <w:rPr>
          <w:rFonts w:ascii="Times New Roman" w:eastAsia="Times New Roman" w:hAnsi="Times New Roman" w:cs="Times New Roman"/>
          <w:sz w:val="24"/>
          <w:szCs w:val="24"/>
          <w:vertAlign w:val="superscript"/>
        </w:rPr>
        <w:footnoteReference w:id="3"/>
      </w:r>
      <w:r>
        <w:rPr>
          <w:rFonts w:ascii="Times New Roman" w:eastAsia="Times New Roman" w:hAnsi="Times New Roman" w:cs="Times New Roman"/>
          <w:sz w:val="24"/>
          <w:szCs w:val="24"/>
        </w:rPr>
        <w:t>.</w:t>
      </w:r>
    </w:p>
    <w:p w14:paraId="65325AFD" w14:textId="77777777" w:rsidR="00131170" w:rsidRDefault="00131170">
      <w:pPr>
        <w:widowControl w:val="0"/>
        <w:spacing w:after="0" w:line="360" w:lineRule="auto"/>
        <w:jc w:val="both"/>
        <w:rPr>
          <w:rFonts w:ascii="Times New Roman" w:eastAsia="Times New Roman" w:hAnsi="Times New Roman" w:cs="Times New Roman"/>
          <w:sz w:val="24"/>
          <w:szCs w:val="24"/>
        </w:rPr>
      </w:pPr>
    </w:p>
    <w:p w14:paraId="57D97C1E"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Spesso, i genitori si interrogano sul futuro: "Tra qualche anno come sarà?". Una domanda che porta con sé aspettative, paure e speranze. La risposta, tuttavia, non può che essere onesta: il futuro non è prevedibile, e persino diagnosi considerate molto gravi, come un livello 3 di autismo, non escludono la possibilità di raggiungere traguardi significativi. Questo approccio, che valorizza fin dall'inizio i punti di forza e le sfide evolutive di ogni bambino, può trasformare il processo diagnostico in un'esperienza meno spaventosa e più costruttiva per le famiglie.  </w:t>
      </w:r>
    </w:p>
    <w:p w14:paraId="4D7B6D6E"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Durante la consulenza, il tono di voce e l’approccio comunicativo sono essenziali. Un atteggiamento caloroso e positivo, unito a una trasparente fiducia nelle possibilità del bambino, permette di costruire un dialogo che non giudica, ma accoglie. Essere sinceri non significa privare i genitori della speranza, bensì offrire loro un supporto reale, in linea con i loro bisogni e con la loro storia. Ogni famiglia ha il proprio vissuto, spesso intrecciato a esperienze difficili con i servizi sanitari o educativi: sentirsi inascoltati, non compresi, o giudicati può aver lasciato segni profondi in loro. Ecco perché il consulente deve sapersi porre come mediatore, non solo tra famiglia e servizi, ma anche tra le diverse realtà culturali ed emotive che si intrecciano nel percorso di aiuto</w:t>
      </w:r>
      <w:r>
        <w:rPr>
          <w:rFonts w:ascii="Times New Roman" w:eastAsia="Times New Roman" w:hAnsi="Times New Roman" w:cs="Times New Roman"/>
          <w:sz w:val="24"/>
          <w:szCs w:val="24"/>
          <w:vertAlign w:val="superscript"/>
        </w:rPr>
        <w:footnoteReference w:id="4"/>
      </w:r>
      <w:r>
        <w:rPr>
          <w:rFonts w:ascii="Times New Roman" w:eastAsia="Times New Roman" w:hAnsi="Times New Roman" w:cs="Times New Roman"/>
          <w:sz w:val="24"/>
          <w:szCs w:val="24"/>
        </w:rPr>
        <w:t>.</w:t>
      </w:r>
    </w:p>
    <w:p w14:paraId="1321E955"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questo dialogo, è importante tenere conto della dinamica relazionale dei genitori. </w:t>
      </w:r>
      <w:r>
        <w:rPr>
          <w:rFonts w:ascii="Times New Roman" w:eastAsia="Times New Roman" w:hAnsi="Times New Roman" w:cs="Times New Roman"/>
          <w:i/>
          <w:sz w:val="24"/>
          <w:szCs w:val="24"/>
        </w:rPr>
        <w:t>Quanto sono uniti come coppia? Quanto si supportano a vicenda?</w:t>
      </w:r>
      <w:r>
        <w:rPr>
          <w:rFonts w:ascii="Times New Roman" w:eastAsia="Times New Roman" w:hAnsi="Times New Roman" w:cs="Times New Roman"/>
          <w:sz w:val="24"/>
          <w:szCs w:val="24"/>
        </w:rPr>
        <w:t xml:space="preserve"> Questo non perché sia compito del consulente indagare o giudicare, ma perché comprendere le risorse emotive della famiglia aiuta a costruire un intervento più mirato e sensibile. La relazione d’aiuto, infatti, non è una semplice conversazione o intervista, ma un processo consapevole e intenzionale, che punta a sviluppare le capacità di coping, ovvero di adattamento, della persona.  </w:t>
      </w:r>
    </w:p>
    <w:p w14:paraId="17012997"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Un aspetto centrale della consulenza è saper ascoltare e osservare, senza mai perdere di vista l’obiettivo: accompagnare, non sostituirsi. È fondamentale non offrire soluzioni preconfezionate, ma </w:t>
      </w:r>
      <w:r>
        <w:rPr>
          <w:rFonts w:ascii="Times New Roman" w:eastAsia="Times New Roman" w:hAnsi="Times New Roman" w:cs="Times New Roman"/>
          <w:sz w:val="24"/>
          <w:szCs w:val="24"/>
        </w:rPr>
        <w:lastRenderedPageBreak/>
        <w:t>co-costruire con la famiglia un percorso che tenga conto delle loro routine e delle loro risorse. Le prescrizioni, da sole, non funzionano: è più efficace lasciare che alcune proposte nascano dal dialogo stesso, invitando i genitori a diventare parte attiva del processo. "Aiutateci ad aiutarvi" diventa allora un invito a costruire un’alleanza educativa basata sulla fiducia reciproca</w:t>
      </w:r>
      <w:r>
        <w:rPr>
          <w:rFonts w:ascii="Times New Roman" w:eastAsia="Times New Roman" w:hAnsi="Times New Roman" w:cs="Times New Roman"/>
          <w:sz w:val="24"/>
          <w:szCs w:val="24"/>
          <w:vertAlign w:val="superscript"/>
        </w:rPr>
        <w:footnoteReference w:id="5"/>
      </w:r>
      <w:r>
        <w:rPr>
          <w:rFonts w:ascii="Times New Roman" w:eastAsia="Times New Roman" w:hAnsi="Times New Roman" w:cs="Times New Roman"/>
          <w:sz w:val="24"/>
          <w:szCs w:val="24"/>
        </w:rPr>
        <w:t>.</w:t>
      </w:r>
    </w:p>
    <w:p w14:paraId="22A532D1"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Può essere ripreso in questo discorso anche il concetto di cura dell’esperienza educativa, che durante il corso di laurea abbiamo incontrato nel libro di Cristina Palmieri, la quale porta l’attenzione sul fatto che la verità, non è oggettivamente conosciuta ma è una situazione che chiede di essere compresa e interpretata, e la forma del circolo ermeneutico indica il processo di conoscenza che più le si addice</w:t>
      </w:r>
      <w:r>
        <w:rPr>
          <w:rFonts w:ascii="Times New Roman" w:eastAsia="Times New Roman" w:hAnsi="Times New Roman" w:cs="Times New Roman"/>
          <w:sz w:val="24"/>
          <w:szCs w:val="24"/>
          <w:vertAlign w:val="superscript"/>
        </w:rPr>
        <w:footnoteReference w:id="6"/>
      </w:r>
      <w:r>
        <w:rPr>
          <w:rFonts w:ascii="Times New Roman" w:eastAsia="Times New Roman" w:hAnsi="Times New Roman" w:cs="Times New Roman"/>
          <w:sz w:val="24"/>
          <w:szCs w:val="24"/>
        </w:rPr>
        <w:t>, un processo di condivisione e ri-significazione condivisa del processo in corso, da condividere all’interno del sistema del minore per il quale si sta lavorando.</w:t>
      </w:r>
    </w:p>
    <w:p w14:paraId="369B2ECE" w14:textId="77777777" w:rsidR="00131170" w:rsidRDefault="00131170">
      <w:pPr>
        <w:widowControl w:val="0"/>
        <w:spacing w:after="0" w:line="360" w:lineRule="auto"/>
        <w:jc w:val="both"/>
        <w:rPr>
          <w:rFonts w:ascii="Times New Roman" w:eastAsia="Times New Roman" w:hAnsi="Times New Roman" w:cs="Times New Roman"/>
          <w:sz w:val="24"/>
          <w:szCs w:val="24"/>
        </w:rPr>
      </w:pPr>
    </w:p>
    <w:p w14:paraId="7A5F551F"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workshop ha portato la nostra attenzione anche sul fatto che l’aiuto centrato sulla persona può incontrare ostacoli. È difficile sospendere il proprio giudizio, mettere da parte le emozioni personali o riconoscere i propri pregiudizi. A volte, la storia di una famiglia muove qualcosa dentro di noi, e non è facile mantenere il giusto distacco. Riconoscere queste difficoltà è il primo passo per affrontarle: accettare le emozioni, sospendere il giudizio e lavorare sull’empatia ci permette di essere autentici, di costruire una relazione che non invade, ma sostiene.  </w:t>
      </w:r>
    </w:p>
    <w:p w14:paraId="3651809F"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questa relazione, anche gli errori di comunicazione sono possibili. Interpretare troppo, investigare con eccessiva precisione o cercare di offrire una soluzione pronta rischia di far sentire la famiglia giudicata o incompresa. Al contrario, è importante allearsi con loro, lavorando insieme per trovare una strada che rispetti le loro possibilità e i loro tempi. Non abbiamo la sfera di cristallo, ma possiamo condividere il cammino, offrendo strumenti e strategie che la famiglia possa fare propri.  </w:t>
      </w:r>
    </w:p>
    <w:p w14:paraId="6FC01F10"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consulenza, allora, non è solo un atto tecnico: è un incontro umano. È un modo di essere l’uno accanto all’altro, di riconoscere le fragilità e le sue risorse altrui e di accompagnare l’altro verso una maggiore autonomia e consapevolezza. In fondo, ciò che conta non è solo ciò che diciamo o facciamo, ma come riusciamo a essere presenti, autentici e aperti al dialogo.</w:t>
      </w:r>
    </w:p>
    <w:p w14:paraId="387497B5"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 connessioni con il nostro percorso di studi sono state evidenti e stimolanti. Abbiamo ritrovato molti dei principi teorici affrontati durante il corso di laurea magistrale in Scienze Pedagogiche: dalla centralità della persona, all’importanza della relazione educativa come spazio di co-costruzione, e ri-significazione condivisa, fino alla necessità di un approccio sistemico che tenga conto del contesto familiare e sociale. Il workshop ci ha offerto l’opportunità di vedere come questi principi possano </w:t>
      </w:r>
      <w:r>
        <w:rPr>
          <w:rFonts w:ascii="Times New Roman" w:eastAsia="Times New Roman" w:hAnsi="Times New Roman" w:cs="Times New Roman"/>
          <w:sz w:val="24"/>
          <w:szCs w:val="24"/>
        </w:rPr>
        <w:lastRenderedPageBreak/>
        <w:t>tradursi in azioni concrete, e ci ha ricordato che la teoria trova il suo senso più profondo quando si confronta con la complessità del mondo reale.  </w:t>
      </w:r>
    </w:p>
    <w:p w14:paraId="6BECCDFF" w14:textId="3DC0B71F" w:rsidR="00131170" w:rsidRDefault="00000000">
      <w:pPr>
        <w:widowControl w:val="0"/>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 racconto esemplificativo legato al tema della qualità di vita dei caregiver è stato narrato dalla relatrice dell’incontro, al fine di porre l’attenzione sul passaggio verso l’età adulta che rappresenta un periodo critico per le famiglie, poiché gli studi hanno dimostrato che la qualità di vita di una persona con disabilità dipende fortemente dalla famiglia o dei suoi caregivers</w:t>
      </w:r>
      <w:r>
        <w:rPr>
          <w:rFonts w:ascii="Times New Roman" w:eastAsia="Times New Roman" w:hAnsi="Times New Roman" w:cs="Times New Roman"/>
          <w:sz w:val="24"/>
          <w:szCs w:val="24"/>
          <w:vertAlign w:val="superscript"/>
        </w:rPr>
        <w:footnoteReference w:id="7"/>
      </w:r>
      <w:r>
        <w:rPr>
          <w:rFonts w:ascii="Times New Roman" w:eastAsia="Times New Roman" w:hAnsi="Times New Roman" w:cs="Times New Roman"/>
          <w:sz w:val="24"/>
          <w:szCs w:val="24"/>
        </w:rPr>
        <w:t>. Inoltre</w:t>
      </w:r>
      <w:r w:rsidR="006B5C8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è importante tener conto che al raggiungimento della maggiore età del proprio figlio si presenta un’enorme difficoltà nell’accettare la perdita della piena responsabilità genitoriale. Risulta importante dunque formare e accompagnare i genitori per tempo circa la progettualità del futuro stesso delle persone con disabilità</w:t>
      </w:r>
      <w:r>
        <w:rPr>
          <w:rFonts w:ascii="Times New Roman" w:eastAsia="Times New Roman" w:hAnsi="Times New Roman" w:cs="Times New Roman"/>
          <w:sz w:val="24"/>
          <w:szCs w:val="24"/>
          <w:vertAlign w:val="superscript"/>
        </w:rPr>
        <w:footnoteReference w:id="8"/>
      </w:r>
      <w:r>
        <w:rPr>
          <w:rFonts w:ascii="Times New Roman" w:eastAsia="Times New Roman" w:hAnsi="Times New Roman" w:cs="Times New Roman"/>
          <w:sz w:val="24"/>
          <w:szCs w:val="24"/>
        </w:rPr>
        <w:t xml:space="preserve"> e al riconoscimento delle giuste figure di supporto per il suo percorso di vita.</w:t>
      </w:r>
    </w:p>
    <w:p w14:paraId="76A7A845" w14:textId="77777777" w:rsidR="00131170" w:rsidRDefault="00000000">
      <w:pPr>
        <w:widowControl w:val="0"/>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Altro spunto di riflessione emerso è quello relativo alla necessità di accompagnare le famiglie al momento dell’arrivo della diagnosi, un accompagnamento che deve mediare tra le indicazioni sanitarie e le necessità effettive dell'individuo, accorciando così la distanza tra il profilo di funzionamento e le richieste dei contesti.</w:t>
      </w:r>
      <w:r>
        <w:rPr>
          <w:rFonts w:ascii="Times New Roman" w:eastAsia="Times New Roman" w:hAnsi="Times New Roman" w:cs="Times New Roman"/>
          <w:sz w:val="24"/>
          <w:szCs w:val="24"/>
          <w:vertAlign w:val="superscript"/>
        </w:rPr>
        <w:footnoteReference w:id="9"/>
      </w:r>
    </w:p>
    <w:p w14:paraId="18EF49FE"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conclusione, questo workshop ci ha lasciato con una maggiore consapevolezza dell’importanza del nostro ruolo come futuri pedagogisti. Ci ha dato conferma che non esistono risposte semplici o immediate, ma che il nostro compito è quello di accompagnare, sostenere e co-costruire percorsi di crescita insieme alle famiglie e ai ragazzi. Siamo uscite da questa esperienza con molte domande, ma anche con il desiderio di continuare a riflettere, imparare e metterci in gioco, perché la relazione d’aiuto non è solo un mestiere: è un modo d'essere e di stare all’interno di un sistema di relazioni complesse. Grazie a questo incontro infatti abbiamo compreso l’importanza di una formazione specifica sul </w:t>
      </w:r>
      <w:r>
        <w:rPr>
          <w:rFonts w:ascii="Times New Roman" w:eastAsia="Times New Roman" w:hAnsi="Times New Roman" w:cs="Times New Roman"/>
          <w:i/>
          <w:sz w:val="24"/>
          <w:szCs w:val="24"/>
        </w:rPr>
        <w:t xml:space="preserve">counseling </w:t>
      </w:r>
      <w:r>
        <w:rPr>
          <w:rFonts w:ascii="Times New Roman" w:eastAsia="Times New Roman" w:hAnsi="Times New Roman" w:cs="Times New Roman"/>
          <w:sz w:val="24"/>
          <w:szCs w:val="24"/>
        </w:rPr>
        <w:t xml:space="preserve">e sulla </w:t>
      </w:r>
      <w:r>
        <w:rPr>
          <w:rFonts w:ascii="Times New Roman" w:eastAsia="Times New Roman" w:hAnsi="Times New Roman" w:cs="Times New Roman"/>
          <w:i/>
          <w:sz w:val="24"/>
          <w:szCs w:val="24"/>
        </w:rPr>
        <w:t>comunicazione efficace</w:t>
      </w:r>
      <w:r>
        <w:rPr>
          <w:rFonts w:ascii="Times New Roman" w:eastAsia="Times New Roman" w:hAnsi="Times New Roman" w:cs="Times New Roman"/>
          <w:sz w:val="24"/>
          <w:szCs w:val="24"/>
        </w:rPr>
        <w:t>, poiché le figure che ruotano intorno al progetto di vita di una persona con disabilità sono molteplici e con ambiti di intervento diversificati; per tale motivo, necessitano di mediazione e coordinamento.</w:t>
      </w:r>
    </w:p>
    <w:p w14:paraId="2EF6508B" w14:textId="77777777" w:rsidR="00131170" w:rsidRDefault="00131170">
      <w:pPr>
        <w:widowControl w:val="0"/>
        <w:spacing w:after="0" w:line="360" w:lineRule="auto"/>
        <w:jc w:val="both"/>
        <w:rPr>
          <w:rFonts w:ascii="Times New Roman" w:eastAsia="Times New Roman" w:hAnsi="Times New Roman" w:cs="Times New Roman"/>
          <w:sz w:val="24"/>
          <w:szCs w:val="24"/>
        </w:rPr>
      </w:pPr>
    </w:p>
    <w:p w14:paraId="3A7CB1F9" w14:textId="77777777" w:rsidR="00131170" w:rsidRDefault="00131170">
      <w:pPr>
        <w:widowControl w:val="0"/>
        <w:spacing w:after="0" w:line="360" w:lineRule="auto"/>
        <w:jc w:val="both"/>
        <w:rPr>
          <w:rFonts w:ascii="Times New Roman" w:eastAsia="Times New Roman" w:hAnsi="Times New Roman" w:cs="Times New Roman"/>
          <w:sz w:val="24"/>
          <w:szCs w:val="24"/>
        </w:rPr>
      </w:pPr>
    </w:p>
    <w:p w14:paraId="5CC47040" w14:textId="77777777" w:rsidR="00131170" w:rsidRDefault="00131170">
      <w:pPr>
        <w:widowControl w:val="0"/>
        <w:spacing w:after="0" w:line="360" w:lineRule="auto"/>
        <w:jc w:val="both"/>
        <w:rPr>
          <w:rFonts w:ascii="Times New Roman" w:eastAsia="Times New Roman" w:hAnsi="Times New Roman" w:cs="Times New Roman"/>
          <w:sz w:val="24"/>
          <w:szCs w:val="24"/>
        </w:rPr>
      </w:pPr>
    </w:p>
    <w:p w14:paraId="77133C6F" w14:textId="77777777" w:rsidR="00131170" w:rsidRDefault="00131170">
      <w:pPr>
        <w:widowControl w:val="0"/>
        <w:spacing w:after="0" w:line="360" w:lineRule="auto"/>
        <w:jc w:val="both"/>
        <w:rPr>
          <w:rFonts w:ascii="Times New Roman" w:eastAsia="Times New Roman" w:hAnsi="Times New Roman" w:cs="Times New Roman"/>
          <w:sz w:val="24"/>
          <w:szCs w:val="24"/>
        </w:rPr>
      </w:pPr>
    </w:p>
    <w:p w14:paraId="380271D3" w14:textId="77777777" w:rsidR="00131170" w:rsidRDefault="00131170">
      <w:pPr>
        <w:widowControl w:val="0"/>
        <w:spacing w:after="0" w:line="360" w:lineRule="auto"/>
        <w:jc w:val="both"/>
        <w:rPr>
          <w:rFonts w:ascii="Times New Roman" w:eastAsia="Times New Roman" w:hAnsi="Times New Roman" w:cs="Times New Roman"/>
          <w:sz w:val="24"/>
          <w:szCs w:val="24"/>
        </w:rPr>
      </w:pPr>
    </w:p>
    <w:p w14:paraId="50D57D19" w14:textId="77777777" w:rsidR="00131170" w:rsidRDefault="00131170">
      <w:pPr>
        <w:widowControl w:val="0"/>
        <w:spacing w:after="0" w:line="360" w:lineRule="auto"/>
        <w:jc w:val="both"/>
        <w:rPr>
          <w:rFonts w:ascii="Times New Roman" w:eastAsia="Times New Roman" w:hAnsi="Times New Roman" w:cs="Times New Roman"/>
          <w:sz w:val="24"/>
          <w:szCs w:val="24"/>
        </w:rPr>
      </w:pPr>
    </w:p>
    <w:p w14:paraId="292D12EE" w14:textId="77777777" w:rsidR="00131170" w:rsidRDefault="00000000">
      <w:pPr>
        <w:widowControl w:val="0"/>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Bibliografia </w:t>
      </w:r>
    </w:p>
    <w:p w14:paraId="413C0F0D" w14:textId="0C1CD342" w:rsidR="00131170" w:rsidRDefault="00000000">
      <w:pPr>
        <w:widowControl w:val="0"/>
        <w:numPr>
          <w:ilvl w:val="0"/>
          <w:numId w:val="1"/>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Aluffi Pentini</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A.A.  Giannoccolo, F.</w:t>
      </w:r>
      <w:r>
        <w:rPr>
          <w:rFonts w:ascii="Times New Roman" w:eastAsia="Times New Roman" w:hAnsi="Times New Roman" w:cs="Times New Roman"/>
          <w:sz w:val="24"/>
          <w:szCs w:val="24"/>
        </w:rPr>
        <w:t xml:space="preserve"> (2020),</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i/>
          <w:color w:val="000000"/>
          <w:sz w:val="24"/>
          <w:szCs w:val="24"/>
        </w:rPr>
        <w:t xml:space="preserve">La consulenza pedagogica come strumento di personalizzazione degli interventi per soggetti migranti con disabilità in </w:t>
      </w:r>
      <w:r>
        <w:rPr>
          <w:rFonts w:ascii="Times New Roman" w:eastAsia="Times New Roman" w:hAnsi="Times New Roman" w:cs="Times New Roman"/>
          <w:color w:val="000000"/>
          <w:sz w:val="24"/>
          <w:szCs w:val="24"/>
        </w:rPr>
        <w:t>“Educazione Interculturale – Teorie, Ricerche, Pratiche Vol. 18, n. 2”</w:t>
      </w:r>
      <w:r w:rsidR="006B5C8A">
        <w:rPr>
          <w:rFonts w:ascii="Times New Roman" w:eastAsia="Times New Roman" w:hAnsi="Times New Roman" w:cs="Times New Roman"/>
          <w:color w:val="000000"/>
          <w:sz w:val="24"/>
          <w:szCs w:val="24"/>
        </w:rPr>
        <w:t>.</w:t>
      </w:r>
    </w:p>
    <w:p w14:paraId="381A305A" w14:textId="77777777" w:rsidR="00131170" w:rsidRDefault="00000000">
      <w:pPr>
        <w:widowControl w:val="0"/>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Cottini, L. Fedeli, B., Zorsi, S. (2016), </w:t>
      </w:r>
      <w:r>
        <w:rPr>
          <w:rFonts w:ascii="Times New Roman" w:eastAsia="Times New Roman" w:hAnsi="Times New Roman" w:cs="Times New Roman"/>
          <w:i/>
          <w:sz w:val="24"/>
          <w:szCs w:val="24"/>
        </w:rPr>
        <w:t>Qualità di vita nella disabilità adulta. Percorsi, servizi e strumenti psicoeducativi</w:t>
      </w:r>
      <w:r>
        <w:rPr>
          <w:rFonts w:ascii="Times New Roman" w:eastAsia="Times New Roman" w:hAnsi="Times New Roman" w:cs="Times New Roman"/>
          <w:sz w:val="24"/>
          <w:szCs w:val="24"/>
        </w:rPr>
        <w:t>, Erikson, Trento.</w:t>
      </w:r>
    </w:p>
    <w:p w14:paraId="5FBDC33C" w14:textId="77777777" w:rsidR="00131170" w:rsidRDefault="00000000">
      <w:pPr>
        <w:numPr>
          <w:ilvl w:val="0"/>
          <w:numId w:val="1"/>
        </w:numPr>
        <w:spacing w:after="0" w:line="360" w:lineRule="auto"/>
        <w:rPr>
          <w:rFonts w:ascii="Times New Roman" w:eastAsia="Times New Roman" w:hAnsi="Times New Roman" w:cs="Times New Roman"/>
          <w:sz w:val="28"/>
          <w:szCs w:val="28"/>
        </w:rPr>
      </w:pPr>
      <w:r>
        <w:rPr>
          <w:rFonts w:ascii="Times New Roman" w:eastAsia="Times New Roman" w:hAnsi="Times New Roman" w:cs="Times New Roman"/>
          <w:sz w:val="24"/>
          <w:szCs w:val="24"/>
        </w:rPr>
        <w:t xml:space="preserve">D’Angelo, I. (2020), </w:t>
      </w:r>
      <w:r>
        <w:rPr>
          <w:rFonts w:ascii="Times New Roman" w:eastAsia="Times New Roman" w:hAnsi="Times New Roman" w:cs="Times New Roman"/>
          <w:i/>
          <w:sz w:val="24"/>
          <w:szCs w:val="24"/>
        </w:rPr>
        <w:t>Pedagogia speciale per i servizi alle persone con disabilità complesse</w:t>
      </w:r>
      <w:r>
        <w:rPr>
          <w:rFonts w:ascii="Times New Roman" w:eastAsia="Times New Roman" w:hAnsi="Times New Roman" w:cs="Times New Roman"/>
          <w:sz w:val="24"/>
          <w:szCs w:val="24"/>
        </w:rPr>
        <w:t>, FrancoAngeli, Milano.</w:t>
      </w:r>
    </w:p>
    <w:p w14:paraId="0DF7CD23" w14:textId="77777777" w:rsidR="00131170" w:rsidRDefault="00000000">
      <w:pPr>
        <w:widowControl w:val="0"/>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Formenti, L. (2017), </w:t>
      </w:r>
      <w:r>
        <w:rPr>
          <w:rFonts w:ascii="Times New Roman" w:eastAsia="Times New Roman" w:hAnsi="Times New Roman" w:cs="Times New Roman"/>
          <w:i/>
          <w:sz w:val="24"/>
          <w:szCs w:val="24"/>
        </w:rPr>
        <w:t xml:space="preserve">Formazione e trasformazione. Un modello complesso, </w:t>
      </w:r>
      <w:r>
        <w:rPr>
          <w:rFonts w:ascii="Times New Roman" w:eastAsia="Times New Roman" w:hAnsi="Times New Roman" w:cs="Times New Roman"/>
          <w:sz w:val="24"/>
          <w:szCs w:val="24"/>
        </w:rPr>
        <w:t>Raffaello Cortina, Milano.</w:t>
      </w:r>
    </w:p>
    <w:p w14:paraId="76856040" w14:textId="77777777" w:rsidR="00131170" w:rsidRDefault="00000000">
      <w:pPr>
        <w:widowControl w:val="0"/>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Giaconi, C. (2015), </w:t>
      </w:r>
      <w:r>
        <w:rPr>
          <w:rFonts w:ascii="Times New Roman" w:eastAsia="Times New Roman" w:hAnsi="Times New Roman" w:cs="Times New Roman"/>
          <w:i/>
          <w:sz w:val="24"/>
          <w:szCs w:val="24"/>
        </w:rPr>
        <w:t>La qualità della vita e adulti con disabilità. Percorsi di ricerca e prospettive inclusive</w:t>
      </w:r>
      <w:r>
        <w:rPr>
          <w:rFonts w:ascii="Times New Roman" w:eastAsia="Times New Roman" w:hAnsi="Times New Roman" w:cs="Times New Roman"/>
          <w:sz w:val="24"/>
          <w:szCs w:val="24"/>
        </w:rPr>
        <w:t>, FrancoAngeli, Milano.</w:t>
      </w:r>
    </w:p>
    <w:p w14:paraId="6F1F7F4F" w14:textId="21220D7B" w:rsidR="00131170" w:rsidRPr="00F22D4F" w:rsidRDefault="00000000" w:rsidP="00F22D4F">
      <w:pPr>
        <w:numPr>
          <w:ilvl w:val="0"/>
          <w:numId w:val="1"/>
        </w:numPr>
        <w:spacing w:after="0" w:line="360" w:lineRule="auto"/>
        <w:jc w:val="both"/>
        <w:rPr>
          <w:rFonts w:ascii="Times New Roman" w:eastAsia="Times New Roman" w:hAnsi="Times New Roman" w:cs="Times New Roman"/>
          <w:sz w:val="24"/>
          <w:szCs w:val="24"/>
        </w:rPr>
      </w:pPr>
      <w:r>
        <w:rPr>
          <w:sz w:val="20"/>
          <w:szCs w:val="20"/>
        </w:rPr>
        <w:t xml:space="preserve"> </w:t>
      </w:r>
      <w:r>
        <w:rPr>
          <w:rFonts w:ascii="Times New Roman" w:eastAsia="Times New Roman" w:hAnsi="Times New Roman" w:cs="Times New Roman"/>
          <w:sz w:val="24"/>
          <w:szCs w:val="24"/>
        </w:rPr>
        <w:t xml:space="preserve">Palmieri, C. (2018), </w:t>
      </w:r>
      <w:r>
        <w:rPr>
          <w:rFonts w:ascii="Times New Roman" w:eastAsia="Times New Roman" w:hAnsi="Times New Roman" w:cs="Times New Roman"/>
          <w:i/>
          <w:sz w:val="24"/>
          <w:szCs w:val="24"/>
        </w:rPr>
        <w:t>Dentro il lavoro educativo. Pensare il metodo, tra scenario</w:t>
      </w:r>
      <w:r w:rsidR="00F22D4F">
        <w:rPr>
          <w:rFonts w:ascii="Times New Roman" w:eastAsia="Times New Roman" w:hAnsi="Times New Roman" w:cs="Times New Roman"/>
          <w:i/>
          <w:sz w:val="24"/>
          <w:szCs w:val="24"/>
        </w:rPr>
        <w:t xml:space="preserve"> </w:t>
      </w:r>
      <w:r w:rsidRPr="00F22D4F">
        <w:rPr>
          <w:rFonts w:ascii="Times New Roman" w:eastAsia="Times New Roman" w:hAnsi="Times New Roman" w:cs="Times New Roman"/>
          <w:i/>
          <w:sz w:val="24"/>
          <w:szCs w:val="24"/>
        </w:rPr>
        <w:t>professionale e cura dell’esperienza educativa,</w:t>
      </w:r>
      <w:r w:rsidRPr="00F22D4F">
        <w:rPr>
          <w:rFonts w:ascii="Times New Roman" w:eastAsia="Times New Roman" w:hAnsi="Times New Roman" w:cs="Times New Roman"/>
          <w:sz w:val="24"/>
          <w:szCs w:val="24"/>
        </w:rPr>
        <w:t xml:space="preserve"> FrancoAngeli, Milano.</w:t>
      </w:r>
    </w:p>
    <w:p w14:paraId="2663DE08" w14:textId="3001B309" w:rsidR="00131170" w:rsidRDefault="00000000" w:rsidP="00F22D4F">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Schein, E. H. (2021), </w:t>
      </w:r>
      <w:r>
        <w:rPr>
          <w:rFonts w:ascii="Times New Roman" w:eastAsia="Times New Roman" w:hAnsi="Times New Roman" w:cs="Times New Roman"/>
          <w:i/>
          <w:color w:val="000000"/>
          <w:sz w:val="24"/>
          <w:szCs w:val="24"/>
        </w:rPr>
        <w:t>La consulenza di processo</w:t>
      </w:r>
      <w:r>
        <w:rPr>
          <w:rFonts w:ascii="Times New Roman" w:eastAsia="Times New Roman" w:hAnsi="Times New Roman" w:cs="Times New Roman"/>
          <w:color w:val="000000"/>
          <w:sz w:val="24"/>
          <w:szCs w:val="24"/>
        </w:rPr>
        <w:t>.</w:t>
      </w:r>
      <w:r>
        <w:rPr>
          <w:rFonts w:ascii="Times New Roman" w:eastAsia="Times New Roman" w:hAnsi="Times New Roman" w:cs="Times New Roman"/>
          <w:i/>
          <w:color w:val="000000"/>
          <w:sz w:val="24"/>
          <w:szCs w:val="24"/>
        </w:rPr>
        <w:t xml:space="preserve"> Come costruire le relazioni d'aiuto e promuovere lo sviluppo organizzativo</w:t>
      </w:r>
      <w:r>
        <w:rPr>
          <w:rFonts w:ascii="Times New Roman" w:eastAsia="Times New Roman" w:hAnsi="Times New Roman" w:cs="Times New Roman"/>
          <w:color w:val="000000"/>
          <w:sz w:val="24"/>
          <w:szCs w:val="24"/>
        </w:rPr>
        <w:t>, Raffaello Cortina</w:t>
      </w:r>
      <w:r>
        <w:rPr>
          <w:rFonts w:ascii="Times New Roman" w:eastAsia="Times New Roman" w:hAnsi="Times New Roman" w:cs="Times New Roman"/>
          <w:sz w:val="24"/>
          <w:szCs w:val="24"/>
        </w:rPr>
        <w:t>, Milano.</w:t>
      </w:r>
    </w:p>
    <w:p w14:paraId="604994C6" w14:textId="77777777" w:rsidR="00131170" w:rsidRDefault="00000000">
      <w:pPr>
        <w:widowControl w:val="0"/>
        <w:numPr>
          <w:ilvl w:val="0"/>
          <w:numId w:val="1"/>
        </w:numPr>
        <w:pBdr>
          <w:top w:val="nil"/>
          <w:left w:val="nil"/>
          <w:bottom w:val="nil"/>
          <w:right w:val="nil"/>
          <w:between w:val="nil"/>
        </w:pBd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Shein, E. H. (1996), </w:t>
      </w:r>
      <w:r>
        <w:rPr>
          <w:rFonts w:ascii="Times New Roman" w:eastAsia="Times New Roman" w:hAnsi="Times New Roman" w:cs="Times New Roman"/>
          <w:i/>
          <w:sz w:val="24"/>
          <w:szCs w:val="24"/>
        </w:rPr>
        <w:t xml:space="preserve">Lezioni di consulenza, l’attualità della consulenza di processo come risposta necessaria alle sfide dello sviluppo organizzativo, </w:t>
      </w:r>
      <w:r>
        <w:rPr>
          <w:rFonts w:ascii="Times New Roman" w:eastAsia="Times New Roman" w:hAnsi="Times New Roman" w:cs="Times New Roman"/>
          <w:sz w:val="24"/>
          <w:szCs w:val="24"/>
        </w:rPr>
        <w:t>Raffaello Cortina, Milano.</w:t>
      </w:r>
    </w:p>
    <w:p w14:paraId="01DD4ECB" w14:textId="77777777" w:rsidR="00131170" w:rsidRDefault="00131170">
      <w:pPr>
        <w:widowControl w:val="0"/>
        <w:pBdr>
          <w:top w:val="nil"/>
          <w:left w:val="nil"/>
          <w:bottom w:val="nil"/>
          <w:right w:val="nil"/>
          <w:between w:val="nil"/>
        </w:pBdr>
        <w:spacing w:after="0" w:line="360" w:lineRule="auto"/>
        <w:ind w:left="720"/>
        <w:jc w:val="both"/>
        <w:rPr>
          <w:rFonts w:ascii="Times New Roman" w:eastAsia="Times New Roman" w:hAnsi="Times New Roman" w:cs="Times New Roman"/>
          <w:color w:val="000000"/>
          <w:sz w:val="24"/>
          <w:szCs w:val="24"/>
        </w:rPr>
      </w:pPr>
    </w:p>
    <w:sectPr w:rsidR="00131170">
      <w:pgSz w:w="11906" w:h="16838"/>
      <w:pgMar w:top="1417" w:right="1134" w:bottom="1134" w:left="1134"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EABA33" w14:textId="77777777" w:rsidR="006A2ECF" w:rsidRDefault="006A2ECF">
      <w:pPr>
        <w:spacing w:after="0" w:line="240" w:lineRule="auto"/>
      </w:pPr>
      <w:r>
        <w:separator/>
      </w:r>
    </w:p>
  </w:endnote>
  <w:endnote w:type="continuationSeparator" w:id="0">
    <w:p w14:paraId="62667FC8" w14:textId="77777777" w:rsidR="006A2ECF" w:rsidRDefault="006A2E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embedRegular r:id="rId1" w:fontKey="{100555B4-C01F-4221-A1E3-063ACBA2B0EC}"/>
    <w:embedItalic r:id="rId2" w:fontKey="{7F91647D-0F9A-47A2-93DA-217811F1F13D}"/>
  </w:font>
  <w:font w:name="Play">
    <w:charset w:val="00"/>
    <w:family w:val="auto"/>
    <w:pitch w:val="default"/>
    <w:embedRegular r:id="rId3" w:fontKey="{E4605ED0-0ABE-4530-8506-D549433CE705}"/>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4" w:fontKey="{95DCBACA-351F-45BD-9938-926856C746A7}"/>
  </w:font>
  <w:font w:name="Cambria">
    <w:panose1 w:val="02040503050406030204"/>
    <w:charset w:val="00"/>
    <w:family w:val="roman"/>
    <w:pitch w:val="variable"/>
    <w:sig w:usb0="E00006FF" w:usb1="420024FF" w:usb2="02000000" w:usb3="00000000" w:csb0="0000019F" w:csb1="00000000"/>
    <w:embedRegular r:id="rId5" w:fontKey="{40A911F6-6621-42C9-B531-023F65B4945A}"/>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0F45D5" w14:textId="77777777" w:rsidR="006A2ECF" w:rsidRDefault="006A2ECF">
      <w:pPr>
        <w:spacing w:after="0" w:line="240" w:lineRule="auto"/>
      </w:pPr>
      <w:r>
        <w:separator/>
      </w:r>
    </w:p>
  </w:footnote>
  <w:footnote w:type="continuationSeparator" w:id="0">
    <w:p w14:paraId="62CED71A" w14:textId="77777777" w:rsidR="006A2ECF" w:rsidRDefault="006A2ECF">
      <w:pPr>
        <w:spacing w:after="0" w:line="240" w:lineRule="auto"/>
      </w:pPr>
      <w:r>
        <w:continuationSeparator/>
      </w:r>
    </w:p>
  </w:footnote>
  <w:footnote w:id="1">
    <w:p w14:paraId="55C8120C" w14:textId="77777777" w:rsidR="00131170" w:rsidRDefault="00000000">
      <w:pPr>
        <w:spacing w:after="0" w:line="240" w:lineRule="auto"/>
        <w:rPr>
          <w:sz w:val="16"/>
          <w:szCs w:val="16"/>
        </w:rPr>
      </w:pPr>
      <w:r>
        <w:rPr>
          <w:vertAlign w:val="superscript"/>
        </w:rPr>
        <w:footnoteRef/>
      </w:r>
      <w:r>
        <w:rPr>
          <w:sz w:val="20"/>
          <w:szCs w:val="20"/>
        </w:rPr>
        <w:t xml:space="preserve"> </w:t>
      </w:r>
      <w:r>
        <w:rPr>
          <w:sz w:val="16"/>
          <w:szCs w:val="16"/>
        </w:rPr>
        <w:t xml:space="preserve"> </w:t>
      </w:r>
      <w:r>
        <w:rPr>
          <w:rFonts w:ascii="Times New Roman" w:eastAsia="Times New Roman" w:hAnsi="Times New Roman" w:cs="Times New Roman"/>
          <w:sz w:val="20"/>
          <w:szCs w:val="20"/>
        </w:rPr>
        <w:t xml:space="preserve">Formenti, L. (2017) </w:t>
      </w:r>
      <w:r>
        <w:rPr>
          <w:rFonts w:ascii="Times New Roman" w:eastAsia="Times New Roman" w:hAnsi="Times New Roman" w:cs="Times New Roman"/>
          <w:i/>
          <w:sz w:val="20"/>
          <w:szCs w:val="20"/>
        </w:rPr>
        <w:t xml:space="preserve">Formazione e trasformazione. Un modello complesso, </w:t>
      </w:r>
      <w:r>
        <w:rPr>
          <w:rFonts w:ascii="Times New Roman" w:eastAsia="Times New Roman" w:hAnsi="Times New Roman" w:cs="Times New Roman"/>
          <w:sz w:val="20"/>
          <w:szCs w:val="20"/>
        </w:rPr>
        <w:t>Raffaello Cortina, Milano.</w:t>
      </w:r>
    </w:p>
  </w:footnote>
  <w:footnote w:id="2">
    <w:p w14:paraId="77693657" w14:textId="77777777" w:rsidR="00131170" w:rsidRDefault="00000000">
      <w:pPr>
        <w:widowControl w:val="0"/>
        <w:spacing w:after="0" w:line="240" w:lineRule="auto"/>
        <w:jc w:val="both"/>
        <w:rPr>
          <w:sz w:val="16"/>
          <w:szCs w:val="16"/>
        </w:rPr>
      </w:pPr>
      <w:r>
        <w:rPr>
          <w:vertAlign w:val="superscript"/>
        </w:rPr>
        <w:footnoteRef/>
      </w:r>
      <w:r>
        <w:rPr>
          <w:rFonts w:ascii="Times New Roman" w:eastAsia="Times New Roman" w:hAnsi="Times New Roman" w:cs="Times New Roman"/>
          <w:sz w:val="24"/>
          <w:szCs w:val="24"/>
        </w:rPr>
        <w:t xml:space="preserve"> </w:t>
      </w:r>
      <w:r>
        <w:rPr>
          <w:rFonts w:ascii="Times New Roman" w:eastAsia="Times New Roman" w:hAnsi="Times New Roman" w:cs="Times New Roman"/>
          <w:sz w:val="20"/>
          <w:szCs w:val="20"/>
        </w:rPr>
        <w:t xml:space="preserve">Shein, E.H. (1996) </w:t>
      </w:r>
      <w:r>
        <w:rPr>
          <w:rFonts w:ascii="Times New Roman" w:eastAsia="Times New Roman" w:hAnsi="Times New Roman" w:cs="Times New Roman"/>
          <w:i/>
          <w:sz w:val="20"/>
          <w:szCs w:val="20"/>
        </w:rPr>
        <w:t xml:space="preserve">Lezioni di consulenza, l’attualità della consulenza di processo come risposta necessaria alle sfide dello sviluppo organizzativo, </w:t>
      </w:r>
      <w:r>
        <w:rPr>
          <w:rFonts w:ascii="Times New Roman" w:eastAsia="Times New Roman" w:hAnsi="Times New Roman" w:cs="Times New Roman"/>
          <w:sz w:val="20"/>
          <w:szCs w:val="20"/>
        </w:rPr>
        <w:t>Raffaello Cortina, Milano.</w:t>
      </w:r>
    </w:p>
    <w:p w14:paraId="1A569B99" w14:textId="77777777" w:rsidR="00131170" w:rsidRDefault="00131170">
      <w:pPr>
        <w:widowControl w:val="0"/>
        <w:spacing w:after="0" w:line="360" w:lineRule="auto"/>
        <w:jc w:val="both"/>
        <w:rPr>
          <w:rFonts w:ascii="Times New Roman" w:eastAsia="Times New Roman" w:hAnsi="Times New Roman" w:cs="Times New Roman"/>
          <w:sz w:val="24"/>
          <w:szCs w:val="24"/>
        </w:rPr>
      </w:pPr>
    </w:p>
  </w:footnote>
  <w:footnote w:id="3">
    <w:p w14:paraId="079BF6F4" w14:textId="77777777" w:rsidR="00131170" w:rsidRDefault="00000000">
      <w:pPr>
        <w:widowControl w:val="0"/>
        <w:spacing w:after="0" w:line="240" w:lineRule="auto"/>
        <w:jc w:val="both"/>
        <w:rPr>
          <w:color w:val="000000"/>
          <w:sz w:val="14"/>
          <w:szCs w:val="14"/>
        </w:rPr>
      </w:pPr>
      <w:r>
        <w:rPr>
          <w:vertAlign w:val="superscript"/>
        </w:rPr>
        <w:footnoteRef/>
      </w:r>
      <w:r>
        <w:rPr>
          <w:rFonts w:ascii="Times New Roman" w:eastAsia="Times New Roman" w:hAnsi="Times New Roman" w:cs="Times New Roman"/>
          <w:sz w:val="24"/>
          <w:szCs w:val="24"/>
        </w:rPr>
        <w:t xml:space="preserve"> </w:t>
      </w:r>
      <w:r>
        <w:rPr>
          <w:rFonts w:ascii="Times New Roman" w:eastAsia="Times New Roman" w:hAnsi="Times New Roman" w:cs="Times New Roman"/>
          <w:sz w:val="18"/>
          <w:szCs w:val="18"/>
        </w:rPr>
        <w:t xml:space="preserve">Aluffi Pentini, A.A. e Giannoccolo, F. (2020), </w:t>
      </w:r>
      <w:r>
        <w:rPr>
          <w:rFonts w:ascii="Times New Roman" w:eastAsia="Times New Roman" w:hAnsi="Times New Roman" w:cs="Times New Roman"/>
          <w:i/>
          <w:sz w:val="18"/>
          <w:szCs w:val="18"/>
        </w:rPr>
        <w:t xml:space="preserve">La consulenza pedagogica come strumento di personalizzazione degli interventi per soggetti migranti con disabilità in </w:t>
      </w:r>
      <w:r>
        <w:rPr>
          <w:rFonts w:ascii="Times New Roman" w:eastAsia="Times New Roman" w:hAnsi="Times New Roman" w:cs="Times New Roman"/>
          <w:sz w:val="18"/>
          <w:szCs w:val="18"/>
        </w:rPr>
        <w:t>“Educazione Interculturale – Teorie, Ricerche, Pratiche Vol. 18, n. 2, p.113</w:t>
      </w:r>
    </w:p>
  </w:footnote>
  <w:footnote w:id="4">
    <w:p w14:paraId="055DB53A" w14:textId="77777777" w:rsidR="00131170" w:rsidRDefault="00000000" w:rsidP="006B5C8A">
      <w:pPr>
        <w:spacing w:after="0" w:line="240" w:lineRule="auto"/>
        <w:jc w:val="both"/>
        <w:rPr>
          <w:sz w:val="14"/>
          <w:szCs w:val="14"/>
        </w:rPr>
      </w:pPr>
      <w:r>
        <w:rPr>
          <w:vertAlign w:val="superscript"/>
        </w:rPr>
        <w:footnoteRef/>
      </w:r>
      <w:r>
        <w:rPr>
          <w:sz w:val="20"/>
          <w:szCs w:val="20"/>
        </w:rPr>
        <w:t xml:space="preserve"> </w:t>
      </w:r>
      <w:r>
        <w:rPr>
          <w:rFonts w:ascii="Times New Roman" w:eastAsia="Times New Roman" w:hAnsi="Times New Roman" w:cs="Times New Roman"/>
          <w:sz w:val="18"/>
          <w:szCs w:val="18"/>
        </w:rPr>
        <w:t>Giaconi, C.</w:t>
      </w:r>
      <w:r>
        <w:rPr>
          <w:rFonts w:ascii="Times New Roman" w:eastAsia="Times New Roman" w:hAnsi="Times New Roman" w:cs="Times New Roman"/>
          <w:i/>
          <w:sz w:val="18"/>
          <w:szCs w:val="18"/>
        </w:rPr>
        <w:t xml:space="preserve"> </w:t>
      </w:r>
      <w:r>
        <w:rPr>
          <w:rFonts w:ascii="Times New Roman" w:eastAsia="Times New Roman" w:hAnsi="Times New Roman" w:cs="Times New Roman"/>
          <w:sz w:val="18"/>
          <w:szCs w:val="18"/>
        </w:rPr>
        <w:t xml:space="preserve"> (2015), </w:t>
      </w:r>
      <w:r>
        <w:rPr>
          <w:rFonts w:ascii="Times New Roman" w:eastAsia="Times New Roman" w:hAnsi="Times New Roman" w:cs="Times New Roman"/>
          <w:i/>
          <w:sz w:val="18"/>
          <w:szCs w:val="18"/>
        </w:rPr>
        <w:t>La qualità della vita e adulti con disabilità. Percorsi di ricerca e prospettive inclusive</w:t>
      </w:r>
      <w:r>
        <w:rPr>
          <w:rFonts w:ascii="Times New Roman" w:eastAsia="Times New Roman" w:hAnsi="Times New Roman" w:cs="Times New Roman"/>
          <w:sz w:val="18"/>
          <w:szCs w:val="18"/>
        </w:rPr>
        <w:t>, Franco Angeli, Milano.</w:t>
      </w:r>
    </w:p>
  </w:footnote>
  <w:footnote w:id="5">
    <w:p w14:paraId="76FE2997" w14:textId="39181F93" w:rsidR="00131170" w:rsidRDefault="00000000" w:rsidP="006B5C8A">
      <w:pPr>
        <w:spacing w:after="0" w:line="240" w:lineRule="auto"/>
        <w:jc w:val="both"/>
        <w:rPr>
          <w:rFonts w:ascii="Times New Roman" w:eastAsia="Times New Roman" w:hAnsi="Times New Roman" w:cs="Times New Roman"/>
        </w:rPr>
      </w:pPr>
      <w:r>
        <w:rPr>
          <w:vertAlign w:val="superscript"/>
        </w:rPr>
        <w:footnoteRef/>
      </w:r>
      <w:r>
        <w:rPr>
          <w:sz w:val="20"/>
          <w:szCs w:val="20"/>
        </w:rPr>
        <w:t xml:space="preserve">  </w:t>
      </w:r>
      <w:r>
        <w:rPr>
          <w:rFonts w:ascii="Times New Roman" w:eastAsia="Times New Roman" w:hAnsi="Times New Roman" w:cs="Times New Roman"/>
          <w:sz w:val="20"/>
          <w:szCs w:val="20"/>
        </w:rPr>
        <w:t xml:space="preserve">Shein, E.H.  (1996), </w:t>
      </w:r>
      <w:r>
        <w:rPr>
          <w:rFonts w:ascii="Times New Roman" w:eastAsia="Times New Roman" w:hAnsi="Times New Roman" w:cs="Times New Roman"/>
          <w:i/>
          <w:sz w:val="20"/>
          <w:szCs w:val="20"/>
        </w:rPr>
        <w:t>Lezioni di consulenza, l’attualità della consulenza di processo come risposta necessaria alle</w:t>
      </w:r>
      <w:r w:rsidR="006B5C8A">
        <w:rPr>
          <w:rFonts w:ascii="Times New Roman" w:eastAsia="Times New Roman" w:hAnsi="Times New Roman" w:cs="Times New Roman"/>
          <w:i/>
          <w:sz w:val="20"/>
          <w:szCs w:val="20"/>
        </w:rPr>
        <w:t xml:space="preserve"> </w:t>
      </w:r>
      <w:r>
        <w:rPr>
          <w:rFonts w:ascii="Times New Roman" w:eastAsia="Times New Roman" w:hAnsi="Times New Roman" w:cs="Times New Roman"/>
          <w:i/>
          <w:sz w:val="20"/>
          <w:szCs w:val="20"/>
        </w:rPr>
        <w:t xml:space="preserve">sfide dello sviluppo organizzativo, </w:t>
      </w:r>
      <w:r>
        <w:rPr>
          <w:rFonts w:ascii="Times New Roman" w:eastAsia="Times New Roman" w:hAnsi="Times New Roman" w:cs="Times New Roman"/>
          <w:sz w:val="20"/>
          <w:szCs w:val="20"/>
        </w:rPr>
        <w:t>Raffaello Cortina, Milano.</w:t>
      </w:r>
    </w:p>
  </w:footnote>
  <w:footnote w:id="6">
    <w:p w14:paraId="6766B9E4" w14:textId="253E063E" w:rsidR="00131170" w:rsidRPr="006B5C8A" w:rsidRDefault="00000000" w:rsidP="006B5C8A">
      <w:pPr>
        <w:spacing w:after="0" w:line="240" w:lineRule="auto"/>
        <w:jc w:val="both"/>
        <w:rPr>
          <w:rFonts w:ascii="Times New Roman" w:eastAsia="Times New Roman" w:hAnsi="Times New Roman" w:cs="Times New Roman"/>
          <w:i/>
          <w:sz w:val="20"/>
          <w:szCs w:val="20"/>
        </w:rPr>
      </w:pPr>
      <w:r>
        <w:rPr>
          <w:vertAlign w:val="superscript"/>
        </w:rPr>
        <w:footnoteRef/>
      </w:r>
      <w:r>
        <w:rPr>
          <w:sz w:val="20"/>
          <w:szCs w:val="20"/>
        </w:rPr>
        <w:t xml:space="preserve"> </w:t>
      </w:r>
      <w:r>
        <w:rPr>
          <w:sz w:val="18"/>
          <w:szCs w:val="18"/>
        </w:rPr>
        <w:t xml:space="preserve"> </w:t>
      </w:r>
      <w:r>
        <w:rPr>
          <w:rFonts w:ascii="Times New Roman" w:eastAsia="Times New Roman" w:hAnsi="Times New Roman" w:cs="Times New Roman"/>
          <w:sz w:val="20"/>
          <w:szCs w:val="20"/>
        </w:rPr>
        <w:t xml:space="preserve">Palmieri, C. (2018), </w:t>
      </w:r>
      <w:r>
        <w:rPr>
          <w:rFonts w:ascii="Times New Roman" w:eastAsia="Times New Roman" w:hAnsi="Times New Roman" w:cs="Times New Roman"/>
          <w:i/>
          <w:sz w:val="20"/>
          <w:szCs w:val="20"/>
        </w:rPr>
        <w:t>Dentro il lavoro educativo. Pensare il metodo, tra scenario professionale e cura dell’esperienza educativa,</w:t>
      </w:r>
      <w:r>
        <w:rPr>
          <w:rFonts w:ascii="Times New Roman" w:eastAsia="Times New Roman" w:hAnsi="Times New Roman" w:cs="Times New Roman"/>
          <w:sz w:val="20"/>
          <w:szCs w:val="20"/>
        </w:rPr>
        <w:t xml:space="preserve"> Franco Angeli, Milano.</w:t>
      </w:r>
    </w:p>
  </w:footnote>
  <w:footnote w:id="7">
    <w:p w14:paraId="6AF64248" w14:textId="77777777" w:rsidR="00131170" w:rsidRDefault="00000000">
      <w:pPr>
        <w:spacing w:after="0" w:line="240" w:lineRule="auto"/>
        <w:rPr>
          <w:color w:val="000000"/>
          <w:sz w:val="16"/>
          <w:szCs w:val="16"/>
        </w:rPr>
      </w:pPr>
      <w:r>
        <w:rPr>
          <w:vertAlign w:val="superscript"/>
        </w:rPr>
        <w:footnoteRef/>
      </w:r>
      <w:r>
        <w:rPr>
          <w:rFonts w:ascii="Times New Roman" w:eastAsia="Times New Roman" w:hAnsi="Times New Roman" w:cs="Times New Roman"/>
          <w:sz w:val="20"/>
          <w:szCs w:val="20"/>
        </w:rPr>
        <w:t xml:space="preserve"> D’Angelo, I. (2020), </w:t>
      </w:r>
      <w:r>
        <w:rPr>
          <w:rFonts w:ascii="Times New Roman" w:eastAsia="Times New Roman" w:hAnsi="Times New Roman" w:cs="Times New Roman"/>
          <w:i/>
          <w:sz w:val="20"/>
          <w:szCs w:val="20"/>
        </w:rPr>
        <w:t>Pedagogia speciale per i servizi alle persone con disabilità complesse</w:t>
      </w:r>
      <w:r>
        <w:rPr>
          <w:rFonts w:ascii="Times New Roman" w:eastAsia="Times New Roman" w:hAnsi="Times New Roman" w:cs="Times New Roman"/>
          <w:sz w:val="20"/>
          <w:szCs w:val="20"/>
        </w:rPr>
        <w:t>, FrancoAngeli, Milano.</w:t>
      </w:r>
    </w:p>
  </w:footnote>
  <w:footnote w:id="8">
    <w:p w14:paraId="0459B7ED" w14:textId="092ADB43" w:rsidR="00131170" w:rsidRDefault="00000000">
      <w:pPr>
        <w:pBdr>
          <w:top w:val="nil"/>
          <w:left w:val="nil"/>
          <w:bottom w:val="nil"/>
          <w:right w:val="nil"/>
          <w:between w:val="nil"/>
        </w:pBdr>
        <w:spacing w:after="0" w:line="240" w:lineRule="auto"/>
        <w:rPr>
          <w:sz w:val="16"/>
          <w:szCs w:val="16"/>
        </w:rPr>
      </w:pPr>
      <w:r>
        <w:rPr>
          <w:vertAlign w:val="superscript"/>
        </w:rPr>
        <w:footnoteRef/>
      </w:r>
      <w:r>
        <w:rPr>
          <w:rFonts w:ascii="Times New Roman" w:eastAsia="Times New Roman" w:hAnsi="Times New Roman" w:cs="Times New Roman"/>
          <w:sz w:val="20"/>
          <w:szCs w:val="20"/>
        </w:rPr>
        <w:t xml:space="preserve"> </w:t>
      </w:r>
      <w:r w:rsidR="006B5C8A" w:rsidRPr="00F22D4F">
        <w:rPr>
          <w:rFonts w:ascii="Times New Roman" w:eastAsia="Times New Roman" w:hAnsi="Times New Roman" w:cs="Times New Roman"/>
          <w:i/>
          <w:iCs/>
          <w:sz w:val="20"/>
          <w:szCs w:val="20"/>
        </w:rPr>
        <w:t>Ibidem.</w:t>
      </w:r>
    </w:p>
  </w:footnote>
  <w:footnote w:id="9">
    <w:p w14:paraId="00F1A4A4" w14:textId="4C2A416D" w:rsidR="00131170" w:rsidRDefault="00000000">
      <w:pPr>
        <w:pBdr>
          <w:top w:val="nil"/>
          <w:left w:val="nil"/>
          <w:bottom w:val="nil"/>
          <w:right w:val="nil"/>
          <w:between w:val="nil"/>
        </w:pBdr>
        <w:spacing w:after="0" w:line="240" w:lineRule="auto"/>
        <w:rPr>
          <w:sz w:val="16"/>
          <w:szCs w:val="16"/>
        </w:rPr>
      </w:pPr>
      <w:r>
        <w:rPr>
          <w:vertAlign w:val="superscript"/>
        </w:rPr>
        <w:footnoteRef/>
      </w:r>
      <w:r>
        <w:rPr>
          <w:color w:val="000000"/>
          <w:sz w:val="20"/>
          <w:szCs w:val="20"/>
        </w:rPr>
        <w:t xml:space="preserve"> </w:t>
      </w:r>
      <w:r w:rsidR="006B5C8A" w:rsidRPr="00F22D4F">
        <w:rPr>
          <w:rFonts w:ascii="Times New Roman" w:eastAsia="Times New Roman" w:hAnsi="Times New Roman" w:cs="Times New Roman"/>
          <w:i/>
          <w:iCs/>
          <w:sz w:val="20"/>
          <w:szCs w:val="20"/>
        </w:rPr>
        <w:t>Ibidem.</w:t>
      </w:r>
    </w:p>
    <w:p w14:paraId="5145DB21" w14:textId="77777777" w:rsidR="00131170" w:rsidRDefault="00131170">
      <w:pPr>
        <w:pBdr>
          <w:top w:val="nil"/>
          <w:left w:val="nil"/>
          <w:bottom w:val="nil"/>
          <w:right w:val="nil"/>
          <w:between w:val="nil"/>
        </w:pBdr>
        <w:spacing w:after="0" w:line="240" w:lineRule="auto"/>
        <w:rPr>
          <w:sz w:val="16"/>
          <w:szCs w:val="16"/>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774342"/>
    <w:multiLevelType w:val="multilevel"/>
    <w:tmpl w:val="D87A7EC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8790557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1170"/>
    <w:rsid w:val="00131170"/>
    <w:rsid w:val="004314CF"/>
    <w:rsid w:val="005C6EEB"/>
    <w:rsid w:val="006A2ECF"/>
    <w:rsid w:val="006B5C8A"/>
    <w:rsid w:val="00E5785E"/>
    <w:rsid w:val="00EC4B05"/>
    <w:rsid w:val="00F22D4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B8F5D"/>
  <w15:docId w15:val="{AF0DF46B-1BF6-E34E-88B4-F5C6AA806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360" w:after="80"/>
      <w:outlineLvl w:val="0"/>
    </w:pPr>
    <w:rPr>
      <w:rFonts w:ascii="Play" w:eastAsia="Play" w:hAnsi="Play" w:cs="Play"/>
      <w:color w:val="0F4761"/>
      <w:sz w:val="40"/>
      <w:szCs w:val="40"/>
    </w:rPr>
  </w:style>
  <w:style w:type="paragraph" w:styleId="Titolo2">
    <w:name w:val="heading 2"/>
    <w:basedOn w:val="Normale"/>
    <w:next w:val="Normale"/>
    <w:uiPriority w:val="9"/>
    <w:semiHidden/>
    <w:unhideWhenUsed/>
    <w:qFormat/>
    <w:pPr>
      <w:keepNext/>
      <w:keepLines/>
      <w:spacing w:before="160" w:after="80"/>
      <w:outlineLvl w:val="1"/>
    </w:pPr>
    <w:rPr>
      <w:rFonts w:ascii="Play" w:eastAsia="Play" w:hAnsi="Play" w:cs="Play"/>
      <w:color w:val="0F4761"/>
      <w:sz w:val="32"/>
      <w:szCs w:val="32"/>
    </w:rPr>
  </w:style>
  <w:style w:type="paragraph" w:styleId="Titolo3">
    <w:name w:val="heading 3"/>
    <w:basedOn w:val="Normale"/>
    <w:next w:val="Normale"/>
    <w:uiPriority w:val="9"/>
    <w:semiHidden/>
    <w:unhideWhenUsed/>
    <w:qFormat/>
    <w:pPr>
      <w:keepNext/>
      <w:keepLines/>
      <w:spacing w:before="160" w:after="80"/>
      <w:outlineLvl w:val="2"/>
    </w:pPr>
    <w:rPr>
      <w:color w:val="0F4761"/>
      <w:sz w:val="28"/>
      <w:szCs w:val="28"/>
    </w:rPr>
  </w:style>
  <w:style w:type="paragraph" w:styleId="Titolo4">
    <w:name w:val="heading 4"/>
    <w:basedOn w:val="Normale"/>
    <w:next w:val="Normale"/>
    <w:uiPriority w:val="9"/>
    <w:semiHidden/>
    <w:unhideWhenUsed/>
    <w:qFormat/>
    <w:pPr>
      <w:keepNext/>
      <w:keepLines/>
      <w:spacing w:before="80" w:after="40"/>
      <w:outlineLvl w:val="3"/>
    </w:pPr>
    <w:rPr>
      <w:i/>
      <w:color w:val="0F4761"/>
    </w:rPr>
  </w:style>
  <w:style w:type="paragraph" w:styleId="Titolo5">
    <w:name w:val="heading 5"/>
    <w:basedOn w:val="Normale"/>
    <w:next w:val="Normale"/>
    <w:uiPriority w:val="9"/>
    <w:semiHidden/>
    <w:unhideWhenUsed/>
    <w:qFormat/>
    <w:pPr>
      <w:keepNext/>
      <w:keepLines/>
      <w:spacing w:before="80" w:after="40"/>
      <w:outlineLvl w:val="4"/>
    </w:pPr>
    <w:rPr>
      <w:color w:val="0F4761"/>
    </w:rPr>
  </w:style>
  <w:style w:type="paragraph" w:styleId="Titolo6">
    <w:name w:val="heading 6"/>
    <w:basedOn w:val="Normale"/>
    <w:next w:val="Normale"/>
    <w:uiPriority w:val="9"/>
    <w:semiHidden/>
    <w:unhideWhenUsed/>
    <w:qFormat/>
    <w:pPr>
      <w:keepNext/>
      <w:keepLines/>
      <w:spacing w:before="40" w:after="0"/>
      <w:outlineLvl w:val="5"/>
    </w:pPr>
    <w:rPr>
      <w:i/>
      <w:color w:val="595959"/>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spacing w:after="80" w:line="240" w:lineRule="auto"/>
    </w:pPr>
    <w:rPr>
      <w:rFonts w:ascii="Play" w:eastAsia="Play" w:hAnsi="Play" w:cs="Play"/>
      <w:sz w:val="56"/>
      <w:szCs w:val="56"/>
    </w:rPr>
  </w:style>
  <w:style w:type="paragraph" w:styleId="Sottotitolo">
    <w:name w:val="Subtitle"/>
    <w:basedOn w:val="Normale"/>
    <w:next w:val="Normale"/>
    <w:uiPriority w:val="11"/>
    <w:qFormat/>
    <w:rPr>
      <w:color w:val="595959"/>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2338</Words>
  <Characters>13328</Characters>
  <Application>Microsoft Office Word</Application>
  <DocSecurity>0</DocSecurity>
  <Lines>111</Lines>
  <Paragraphs>31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Paola</dc:creator>
  <cp:lastModifiedBy>Paola Eginardo</cp:lastModifiedBy>
  <cp:revision>2</cp:revision>
  <dcterms:created xsi:type="dcterms:W3CDTF">2025-01-10T14:44:00Z</dcterms:created>
  <dcterms:modified xsi:type="dcterms:W3CDTF">2025-01-10T14:44:00Z</dcterms:modified>
</cp:coreProperties>
</file>