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9A449" w14:textId="2DAC0FDE" w:rsidR="00687007" w:rsidRDefault="00687007">
      <w:p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Questa tabella sintetizza i </w:t>
      </w:r>
      <w:r w:rsidRPr="00B41C98">
        <w:rPr>
          <w:rFonts w:ascii="Garamond" w:eastAsia="Garamond" w:hAnsi="Garamond" w:cs="Garamond"/>
          <w:b/>
          <w:bCs/>
          <w:sz w:val="24"/>
          <w:szCs w:val="24"/>
        </w:rPr>
        <w:t>contenuti e le modalità di esame per gli studenti di biotecnologie industriali</w:t>
      </w:r>
      <w:r>
        <w:rPr>
          <w:rFonts w:ascii="Garamond" w:eastAsia="Garamond" w:hAnsi="Garamond" w:cs="Garamond"/>
          <w:sz w:val="24"/>
          <w:szCs w:val="24"/>
        </w:rPr>
        <w:t>. Vi sono 2 modalità di esame: vedi qui sotto e vedi anche programma d’aula del corso di Management e Scelte Strategiche</w:t>
      </w:r>
      <w:r w:rsidR="00B41C98">
        <w:rPr>
          <w:rFonts w:ascii="Garamond" w:eastAsia="Garamond" w:hAnsi="Garamond" w:cs="Garamond"/>
          <w:sz w:val="24"/>
          <w:szCs w:val="24"/>
        </w:rPr>
        <w:t xml:space="preserve"> (disponibile in piattaforma </w:t>
      </w:r>
      <w:proofErr w:type="spellStart"/>
      <w:r w:rsidR="00B41C98">
        <w:rPr>
          <w:rFonts w:ascii="Garamond" w:eastAsia="Garamond" w:hAnsi="Garamond" w:cs="Garamond"/>
          <w:sz w:val="24"/>
          <w:szCs w:val="24"/>
        </w:rPr>
        <w:t>elearning</w:t>
      </w:r>
      <w:proofErr w:type="spellEnd"/>
      <w:r w:rsidR="00B41C98">
        <w:rPr>
          <w:rFonts w:ascii="Garamond" w:eastAsia="Garamond" w:hAnsi="Garamond" w:cs="Garamond"/>
          <w:sz w:val="24"/>
          <w:szCs w:val="24"/>
        </w:rPr>
        <w:t xml:space="preserve"> di </w:t>
      </w:r>
      <w:r w:rsidR="00B41C98">
        <w:rPr>
          <w:rFonts w:ascii="Garamond" w:eastAsia="Garamond" w:hAnsi="Garamond" w:cs="Garamond"/>
          <w:sz w:val="24"/>
          <w:szCs w:val="24"/>
        </w:rPr>
        <w:t>Management e Scelte Strategiche</w:t>
      </w:r>
      <w:r w:rsidR="00B41C98">
        <w:rPr>
          <w:rFonts w:ascii="Garamond" w:eastAsia="Garamond" w:hAnsi="Garamond" w:cs="Garamond"/>
          <w:sz w:val="24"/>
          <w:szCs w:val="24"/>
        </w:rPr>
        <w:t xml:space="preserve">: </w:t>
      </w:r>
      <w:hyperlink r:id="rId8" w:history="1">
        <w:r w:rsidR="00B41C98" w:rsidRPr="0036767C">
          <w:rPr>
            <w:rStyle w:val="Collegamentoipertestuale"/>
            <w:rFonts w:ascii="Garamond" w:eastAsia="Garamond" w:hAnsi="Garamond" w:cs="Garamond"/>
            <w:sz w:val="24"/>
            <w:szCs w:val="24"/>
          </w:rPr>
          <w:t>https://elearning.unimib.it/course/view.php?id=69492</w:t>
        </w:r>
      </w:hyperlink>
      <w:r w:rsidR="00B41C98">
        <w:rPr>
          <w:rFonts w:ascii="Garamond" w:eastAsia="Garamond" w:hAnsi="Garamond" w:cs="Garamond"/>
          <w:sz w:val="24"/>
          <w:szCs w:val="24"/>
        </w:rPr>
        <w:t>). L</w:t>
      </w:r>
      <w:r>
        <w:rPr>
          <w:rFonts w:ascii="Garamond" w:eastAsia="Garamond" w:hAnsi="Garamond" w:cs="Garamond"/>
          <w:sz w:val="24"/>
          <w:szCs w:val="24"/>
        </w:rPr>
        <w:t xml:space="preserve">a modalità 1 è quella che un tempo si sarebbe definita “per frequentanti” e la modalità 2 “per non frequentanti”. Questa distinzione non si applica nel nostro caso: anche chi non frequenta le lezioni può scegliere la modalità 1, </w:t>
      </w:r>
      <w:proofErr w:type="spellStart"/>
      <w:r>
        <w:rPr>
          <w:rFonts w:ascii="Garamond" w:eastAsia="Garamond" w:hAnsi="Garamond" w:cs="Garamond"/>
          <w:sz w:val="24"/>
          <w:szCs w:val="24"/>
        </w:rPr>
        <w:t>purchè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naturalmente svolga il progetto di gruppo. </w:t>
      </w:r>
    </w:p>
    <w:p w14:paraId="326ACF8F" w14:textId="4182CAF9" w:rsidR="00B41C98" w:rsidRPr="00687007" w:rsidRDefault="00B41C98">
      <w:p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NB: Vedi anche la nota sotto la tabella per coloro che scelgono ‘</w:t>
      </w:r>
      <w:r w:rsidRPr="00B41C98">
        <w:rPr>
          <w:rFonts w:ascii="Garamond" w:eastAsia="Garamond" w:hAnsi="Garamond" w:cs="Garamond"/>
          <w:sz w:val="24"/>
          <w:szCs w:val="24"/>
        </w:rPr>
        <w:t>Analisi strategica dei servizi</w:t>
      </w:r>
      <w:r>
        <w:rPr>
          <w:rFonts w:ascii="Garamond" w:eastAsia="Garamond" w:hAnsi="Garamond" w:cs="Garamond"/>
          <w:sz w:val="24"/>
          <w:szCs w:val="24"/>
        </w:rPr>
        <w:t>’</w:t>
      </w:r>
    </w:p>
    <w:tbl>
      <w:tblPr>
        <w:tblStyle w:val="Grigliatabella"/>
        <w:tblW w:w="13320" w:type="dxa"/>
        <w:tblLook w:val="04A0" w:firstRow="1" w:lastRow="0" w:firstColumn="1" w:lastColumn="0" w:noHBand="0" w:noVBand="1"/>
      </w:tblPr>
      <w:tblGrid>
        <w:gridCol w:w="1564"/>
        <w:gridCol w:w="2684"/>
        <w:gridCol w:w="4536"/>
        <w:gridCol w:w="4536"/>
      </w:tblGrid>
      <w:tr w:rsidR="00323AEF" w14:paraId="1D869744" w14:textId="601F7B54" w:rsidTr="00B41C98">
        <w:tc>
          <w:tcPr>
            <w:tcW w:w="1564" w:type="dxa"/>
          </w:tcPr>
          <w:p w14:paraId="60E13CB9" w14:textId="77777777" w:rsidR="00323AEF" w:rsidRDefault="00323AEF" w:rsidP="00323AEF">
            <w:pPr>
              <w:jc w:val="both"/>
              <w:rPr>
                <w:rFonts w:ascii="Garamond" w:eastAsia="Garamond" w:hAnsi="Garamond" w:cs="Garamond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684" w:type="dxa"/>
          </w:tcPr>
          <w:p w14:paraId="3BE35DB3" w14:textId="77777777" w:rsidR="00323AEF" w:rsidRDefault="00323AEF" w:rsidP="00323AEF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4536" w:type="dxa"/>
          </w:tcPr>
          <w:p w14:paraId="1C8E635D" w14:textId="1341F93F" w:rsidR="00323AEF" w:rsidRDefault="00492F46" w:rsidP="00492F46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i/>
                <w:iCs/>
                <w:sz w:val="24"/>
                <w:szCs w:val="24"/>
              </w:rPr>
              <w:t>Modalità di esame n. (</w:t>
            </w:r>
            <w:r w:rsidR="002456C6">
              <w:rPr>
                <w:rFonts w:ascii="Garamond" w:eastAsia="Garamond" w:hAnsi="Garamond" w:cs="Garamond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Garamond" w:eastAsia="Garamond" w:hAnsi="Garamond" w:cs="Garamond"/>
                <w:b/>
                <w:bCs/>
                <w:i/>
                <w:iCs/>
                <w:sz w:val="24"/>
                <w:szCs w:val="24"/>
              </w:rPr>
              <w:t xml:space="preserve">): </w:t>
            </w:r>
            <w:r w:rsidR="002456C6">
              <w:rPr>
                <w:rFonts w:ascii="Garamond" w:eastAsia="Garamond" w:hAnsi="Garamond" w:cs="Garamond"/>
                <w:b/>
                <w:bCs/>
                <w:i/>
                <w:iCs/>
                <w:sz w:val="24"/>
                <w:szCs w:val="24"/>
              </w:rPr>
              <w:t xml:space="preserve">PROGETTO DI GRUPPO + ESAME SU TESTI DI BASE </w:t>
            </w:r>
          </w:p>
        </w:tc>
        <w:tc>
          <w:tcPr>
            <w:tcW w:w="4536" w:type="dxa"/>
          </w:tcPr>
          <w:p w14:paraId="32CB2533" w14:textId="58D234D7" w:rsidR="00323AEF" w:rsidRPr="002456C6" w:rsidRDefault="00492F46" w:rsidP="00492F46">
            <w:pPr>
              <w:jc w:val="both"/>
              <w:rPr>
                <w:rFonts w:ascii="Garamond" w:eastAsia="Garamond" w:hAnsi="Garamond" w:cs="Garamond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i/>
                <w:iCs/>
                <w:sz w:val="24"/>
                <w:szCs w:val="24"/>
              </w:rPr>
              <w:t>Modalità di esame n. (</w:t>
            </w:r>
            <w:r>
              <w:rPr>
                <w:rFonts w:ascii="Garamond" w:eastAsia="Garamond" w:hAnsi="Garamond" w:cs="Garamond"/>
                <w:b/>
                <w:bCs/>
                <w:i/>
                <w:iCs/>
                <w:sz w:val="24"/>
                <w:szCs w:val="24"/>
              </w:rPr>
              <w:t>2</w:t>
            </w:r>
            <w:r>
              <w:rPr>
                <w:rFonts w:ascii="Garamond" w:eastAsia="Garamond" w:hAnsi="Garamond" w:cs="Garamond"/>
                <w:b/>
                <w:bCs/>
                <w:i/>
                <w:iCs/>
                <w:sz w:val="24"/>
                <w:szCs w:val="24"/>
              </w:rPr>
              <w:t xml:space="preserve">): </w:t>
            </w:r>
            <w:r w:rsidR="002456C6">
              <w:rPr>
                <w:rFonts w:ascii="Garamond" w:eastAsia="Garamond" w:hAnsi="Garamond" w:cs="Garamond"/>
                <w:b/>
                <w:bCs/>
                <w:i/>
                <w:iCs/>
                <w:sz w:val="24"/>
                <w:szCs w:val="24"/>
              </w:rPr>
              <w:t>ESAME SU TESTI DI BASE E TESTI AGGIUNTIVI</w:t>
            </w:r>
          </w:p>
        </w:tc>
      </w:tr>
      <w:tr w:rsidR="00323AEF" w:rsidRPr="00492F46" w14:paraId="6F6F2D95" w14:textId="365EEDA5" w:rsidTr="00B41C98">
        <w:tc>
          <w:tcPr>
            <w:tcW w:w="1564" w:type="dxa"/>
          </w:tcPr>
          <w:p w14:paraId="054D086A" w14:textId="106396DB" w:rsidR="00323AEF" w:rsidRDefault="00323AEF" w:rsidP="00323AEF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i/>
                <w:iCs/>
                <w:sz w:val="24"/>
                <w:szCs w:val="24"/>
              </w:rPr>
              <w:t xml:space="preserve">Analisi strategica dei servizi </w:t>
            </w:r>
          </w:p>
        </w:tc>
        <w:tc>
          <w:tcPr>
            <w:tcW w:w="2684" w:type="dxa"/>
          </w:tcPr>
          <w:p w14:paraId="13A7F72D" w14:textId="77777777" w:rsidR="00323AEF" w:rsidRDefault="002456C6" w:rsidP="00323AEF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r w:rsidRPr="00492F46"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Periodo di erogazione e c</w:t>
            </w:r>
            <w:r w:rsidR="00323AEF" w:rsidRPr="00492F46"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ontenuti</w:t>
            </w:r>
            <w:r w:rsidR="00323AEF">
              <w:rPr>
                <w:rFonts w:ascii="Garamond" w:eastAsia="Garamond" w:hAnsi="Garamond" w:cs="Garamond"/>
                <w:sz w:val="24"/>
                <w:szCs w:val="24"/>
              </w:rPr>
              <w:t xml:space="preserve">: vedi programma d’aula dal 23.09 al 21.10 (programma svolto da Benedetta Trivellato) </w:t>
            </w:r>
          </w:p>
          <w:p w14:paraId="0C7AF51F" w14:textId="77777777" w:rsidR="00492F46" w:rsidRDefault="00492F46" w:rsidP="00323AEF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</w:p>
          <w:p w14:paraId="77488A6B" w14:textId="7E7EE46C" w:rsidR="004C3760" w:rsidRDefault="00492F46" w:rsidP="004C3760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r w:rsidRPr="00492F46"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Appelli d’esame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: </w:t>
            </w:r>
            <w:r w:rsidR="004C3760">
              <w:rPr>
                <w:rFonts w:ascii="Garamond" w:eastAsia="Garamond" w:hAnsi="Garamond" w:cs="Garamond"/>
                <w:sz w:val="24"/>
                <w:szCs w:val="24"/>
              </w:rPr>
              <w:t xml:space="preserve">data della prima prova parziale di MSS (vedi nota </w:t>
            </w:r>
            <w:r w:rsidR="004C3760">
              <w:rPr>
                <w:rFonts w:ascii="Garamond" w:eastAsia="Garamond" w:hAnsi="Garamond" w:cs="Garamond"/>
                <w:sz w:val="24"/>
                <w:szCs w:val="24"/>
              </w:rPr>
              <w:t>sotto</w:t>
            </w:r>
            <w:r w:rsidR="004C3760">
              <w:rPr>
                <w:rFonts w:ascii="Garamond" w:eastAsia="Garamond" w:hAnsi="Garamond" w:cs="Garamond"/>
                <w:sz w:val="24"/>
                <w:szCs w:val="24"/>
              </w:rPr>
              <w:t xml:space="preserve"> la tabella) </w:t>
            </w:r>
            <w:r w:rsidR="004C3760">
              <w:rPr>
                <w:rFonts w:ascii="Garamond" w:eastAsia="Garamond" w:hAnsi="Garamond" w:cs="Garamond"/>
                <w:sz w:val="24"/>
                <w:szCs w:val="24"/>
              </w:rPr>
              <w:t xml:space="preserve">+ 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tutti gli appelli ufficiali previsti per Management e Scelte Strategiche</w:t>
            </w:r>
          </w:p>
        </w:tc>
        <w:tc>
          <w:tcPr>
            <w:tcW w:w="4536" w:type="dxa"/>
          </w:tcPr>
          <w:p w14:paraId="45A2554B" w14:textId="6B0AAD2E" w:rsidR="00323AEF" w:rsidRDefault="002456C6" w:rsidP="00323AEF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r w:rsidRPr="002456C6"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PROGETTO DI GRUPPO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: si svolge con le stesse modalità previste per gli studenti di Management e Scelte Strategich</w:t>
            </w:r>
            <w:r w:rsidR="00492F46">
              <w:rPr>
                <w:rFonts w:ascii="Garamond" w:eastAsia="Garamond" w:hAnsi="Garamond" w:cs="Garamond"/>
                <w:sz w:val="24"/>
                <w:szCs w:val="24"/>
              </w:rPr>
              <w:t>e (l’impegno quindi copre tutto il semestre)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. Il progetto viene presentato il 16.12.2026, e il report deve essere consegnato entro l’appello scritto di gennaio di M</w:t>
            </w:r>
            <w:r w:rsidR="00B41C98">
              <w:rPr>
                <w:rFonts w:ascii="Garamond" w:eastAsia="Garamond" w:hAnsi="Garamond" w:cs="Garamond"/>
                <w:sz w:val="24"/>
                <w:szCs w:val="24"/>
              </w:rPr>
              <w:t>SS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 (indicativamente metà gennaio) </w:t>
            </w:r>
          </w:p>
          <w:p w14:paraId="26925870" w14:textId="77777777" w:rsidR="002456C6" w:rsidRDefault="002456C6" w:rsidP="00323AEF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</w:p>
          <w:p w14:paraId="41073CBF" w14:textId="525BEA76" w:rsidR="002456C6" w:rsidRPr="002456C6" w:rsidRDefault="002456C6" w:rsidP="002456C6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r w:rsidRPr="002456C6"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TESTI DI BASE</w:t>
            </w:r>
            <w:r w:rsidRPr="002456C6">
              <w:rPr>
                <w:rFonts w:ascii="Garamond" w:eastAsia="Garamond" w:hAnsi="Garamond" w:cs="Garamond"/>
                <w:sz w:val="24"/>
                <w:szCs w:val="24"/>
              </w:rPr>
              <w:t xml:space="preserve"> (solo i capitoli e i casi indicati nel programma d’aula</w:t>
            </w:r>
            <w:r w:rsidR="00492F46">
              <w:rPr>
                <w:rFonts w:ascii="Garamond" w:eastAsia="Garamond" w:hAnsi="Garamond" w:cs="Garamond"/>
                <w:sz w:val="24"/>
                <w:szCs w:val="24"/>
              </w:rPr>
              <w:t xml:space="preserve"> dal 23.09 al 21.10</w:t>
            </w:r>
            <w:r w:rsidRPr="002456C6">
              <w:rPr>
                <w:rFonts w:ascii="Garamond" w:eastAsia="Garamond" w:hAnsi="Garamond" w:cs="Garamond"/>
                <w:sz w:val="24"/>
                <w:szCs w:val="24"/>
              </w:rPr>
              <w:t>):</w:t>
            </w:r>
          </w:p>
          <w:p w14:paraId="4DB23112" w14:textId="2B230BA8" w:rsidR="002456C6" w:rsidRPr="002456C6" w:rsidRDefault="002456C6" w:rsidP="002456C6">
            <w:pPr>
              <w:jc w:val="both"/>
              <w:rPr>
                <w:rFonts w:ascii="Garamond" w:eastAsia="Garamond" w:hAnsi="Garamond" w:cs="Garamond"/>
                <w:sz w:val="24"/>
                <w:szCs w:val="24"/>
                <w:lang w:val="en-US"/>
              </w:rPr>
            </w:pPr>
            <w:r w:rsidRPr="002456C6">
              <w:rPr>
                <w:rFonts w:ascii="Garamond" w:eastAsia="Garamond" w:hAnsi="Garamond" w:cs="Garamond"/>
                <w:sz w:val="24"/>
                <w:szCs w:val="24"/>
                <w:lang w:val="en-US"/>
              </w:rPr>
              <w:t>●</w:t>
            </w:r>
            <w:r w:rsidR="00492F46">
              <w:rPr>
                <w:rFonts w:ascii="Garamond" w:eastAsia="Garamond" w:hAnsi="Garamond" w:cs="Garamond"/>
                <w:sz w:val="24"/>
                <w:szCs w:val="24"/>
                <w:lang w:val="en-US"/>
              </w:rPr>
              <w:t xml:space="preserve"> </w:t>
            </w:r>
            <w:r w:rsidRPr="002456C6">
              <w:rPr>
                <w:rFonts w:ascii="Garamond" w:eastAsia="Garamond" w:hAnsi="Garamond" w:cs="Garamond"/>
                <w:sz w:val="24"/>
                <w:szCs w:val="24"/>
                <w:lang w:val="en-US"/>
              </w:rPr>
              <w:t xml:space="preserve">Hoffman K. D., Bateson J. E. G., Marketing </w:t>
            </w:r>
            <w:proofErr w:type="spellStart"/>
            <w:r w:rsidRPr="002456C6">
              <w:rPr>
                <w:rFonts w:ascii="Garamond" w:eastAsia="Garamond" w:hAnsi="Garamond" w:cs="Garamond"/>
                <w:sz w:val="24"/>
                <w:szCs w:val="24"/>
                <w:lang w:val="en-US"/>
              </w:rPr>
              <w:t>dei</w:t>
            </w:r>
            <w:proofErr w:type="spellEnd"/>
            <w:r w:rsidRPr="002456C6">
              <w:rPr>
                <w:rFonts w:ascii="Garamond" w:eastAsia="Garamond" w:hAnsi="Garamond" w:cs="Garamond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56C6">
              <w:rPr>
                <w:rFonts w:ascii="Garamond" w:eastAsia="Garamond" w:hAnsi="Garamond" w:cs="Garamond"/>
                <w:sz w:val="24"/>
                <w:szCs w:val="24"/>
                <w:lang w:val="en-US"/>
              </w:rPr>
              <w:t>servizi</w:t>
            </w:r>
            <w:proofErr w:type="spellEnd"/>
            <w:r w:rsidRPr="002456C6">
              <w:rPr>
                <w:rFonts w:ascii="Garamond" w:eastAsia="Garamond" w:hAnsi="Garamond" w:cs="Garamond"/>
                <w:sz w:val="24"/>
                <w:szCs w:val="24"/>
                <w:lang w:val="en-US"/>
              </w:rPr>
              <w:t xml:space="preserve">, Pearson Prentice-Hall, 2025. </w:t>
            </w:r>
          </w:p>
          <w:p w14:paraId="34F328C0" w14:textId="0E1ADDFB" w:rsidR="002456C6" w:rsidRDefault="002456C6" w:rsidP="002456C6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r w:rsidRPr="002456C6">
              <w:rPr>
                <w:rFonts w:ascii="Garamond" w:eastAsia="Garamond" w:hAnsi="Garamond" w:cs="Garamond"/>
                <w:sz w:val="24"/>
                <w:szCs w:val="24"/>
              </w:rPr>
              <w:t>●</w:t>
            </w:r>
            <w:r w:rsidR="00492F46">
              <w:rPr>
                <w:rFonts w:ascii="Garamond" w:eastAsia="Garamond" w:hAnsi="Garamond" w:cs="Garamond"/>
                <w:sz w:val="24"/>
                <w:szCs w:val="24"/>
              </w:rPr>
              <w:t xml:space="preserve"> </w:t>
            </w:r>
            <w:r w:rsidRPr="002456C6">
              <w:rPr>
                <w:rFonts w:ascii="Garamond" w:eastAsia="Garamond" w:hAnsi="Garamond" w:cs="Garamond"/>
                <w:sz w:val="24"/>
                <w:szCs w:val="24"/>
              </w:rPr>
              <w:t>Dispense, letture e casi in formato elettronico disponibili sulla piattaforma e-learning.</w:t>
            </w:r>
          </w:p>
        </w:tc>
        <w:tc>
          <w:tcPr>
            <w:tcW w:w="4536" w:type="dxa"/>
          </w:tcPr>
          <w:p w14:paraId="6D17323B" w14:textId="77777777" w:rsidR="00492F46" w:rsidRPr="002456C6" w:rsidRDefault="00492F46" w:rsidP="00492F46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r w:rsidRPr="002456C6"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TESTI DI BASE</w:t>
            </w:r>
            <w:r w:rsidRPr="002456C6">
              <w:rPr>
                <w:rFonts w:ascii="Garamond" w:eastAsia="Garamond" w:hAnsi="Garamond" w:cs="Garamond"/>
                <w:sz w:val="24"/>
                <w:szCs w:val="24"/>
              </w:rPr>
              <w:t xml:space="preserve"> (solo i capitoli e i casi indicati nel programma d’aula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 dal 23.09 al 21.10</w:t>
            </w:r>
            <w:r w:rsidRPr="002456C6">
              <w:rPr>
                <w:rFonts w:ascii="Garamond" w:eastAsia="Garamond" w:hAnsi="Garamond" w:cs="Garamond"/>
                <w:sz w:val="24"/>
                <w:szCs w:val="24"/>
              </w:rPr>
              <w:t>):</w:t>
            </w:r>
          </w:p>
          <w:p w14:paraId="2DEEF14E" w14:textId="77777777" w:rsidR="00492F46" w:rsidRPr="002456C6" w:rsidRDefault="00492F46" w:rsidP="00492F46">
            <w:pPr>
              <w:jc w:val="both"/>
              <w:rPr>
                <w:rFonts w:ascii="Garamond" w:eastAsia="Garamond" w:hAnsi="Garamond" w:cs="Garamond"/>
                <w:sz w:val="24"/>
                <w:szCs w:val="24"/>
                <w:lang w:val="en-US"/>
              </w:rPr>
            </w:pPr>
            <w:r w:rsidRPr="002456C6">
              <w:rPr>
                <w:rFonts w:ascii="Garamond" w:eastAsia="Garamond" w:hAnsi="Garamond" w:cs="Garamond"/>
                <w:sz w:val="24"/>
                <w:szCs w:val="24"/>
                <w:lang w:val="en-US"/>
              </w:rPr>
              <w:t>●</w:t>
            </w:r>
            <w:r>
              <w:rPr>
                <w:rFonts w:ascii="Garamond" w:eastAsia="Garamond" w:hAnsi="Garamond" w:cs="Garamond"/>
                <w:sz w:val="24"/>
                <w:szCs w:val="24"/>
                <w:lang w:val="en-US"/>
              </w:rPr>
              <w:t xml:space="preserve"> </w:t>
            </w:r>
            <w:r w:rsidRPr="002456C6">
              <w:rPr>
                <w:rFonts w:ascii="Garamond" w:eastAsia="Garamond" w:hAnsi="Garamond" w:cs="Garamond"/>
                <w:sz w:val="24"/>
                <w:szCs w:val="24"/>
                <w:lang w:val="en-US"/>
              </w:rPr>
              <w:t xml:space="preserve">Hoffman K. D., Bateson J. E. G., Marketing </w:t>
            </w:r>
            <w:proofErr w:type="spellStart"/>
            <w:r w:rsidRPr="002456C6">
              <w:rPr>
                <w:rFonts w:ascii="Garamond" w:eastAsia="Garamond" w:hAnsi="Garamond" w:cs="Garamond"/>
                <w:sz w:val="24"/>
                <w:szCs w:val="24"/>
                <w:lang w:val="en-US"/>
              </w:rPr>
              <w:t>dei</w:t>
            </w:r>
            <w:proofErr w:type="spellEnd"/>
            <w:r w:rsidRPr="002456C6">
              <w:rPr>
                <w:rFonts w:ascii="Garamond" w:eastAsia="Garamond" w:hAnsi="Garamond" w:cs="Garamond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56C6">
              <w:rPr>
                <w:rFonts w:ascii="Garamond" w:eastAsia="Garamond" w:hAnsi="Garamond" w:cs="Garamond"/>
                <w:sz w:val="24"/>
                <w:szCs w:val="24"/>
                <w:lang w:val="en-US"/>
              </w:rPr>
              <w:t>servizi</w:t>
            </w:r>
            <w:proofErr w:type="spellEnd"/>
            <w:r w:rsidRPr="002456C6">
              <w:rPr>
                <w:rFonts w:ascii="Garamond" w:eastAsia="Garamond" w:hAnsi="Garamond" w:cs="Garamond"/>
                <w:sz w:val="24"/>
                <w:szCs w:val="24"/>
                <w:lang w:val="en-US"/>
              </w:rPr>
              <w:t xml:space="preserve">, Pearson Prentice-Hall, 2025. </w:t>
            </w:r>
          </w:p>
          <w:p w14:paraId="62CB9657" w14:textId="77777777" w:rsidR="00323AEF" w:rsidRDefault="00492F46" w:rsidP="00492F46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r w:rsidRPr="002456C6">
              <w:rPr>
                <w:rFonts w:ascii="Garamond" w:eastAsia="Garamond" w:hAnsi="Garamond" w:cs="Garamond"/>
                <w:sz w:val="24"/>
                <w:szCs w:val="24"/>
              </w:rPr>
              <w:t>●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 </w:t>
            </w:r>
            <w:r w:rsidRPr="002456C6">
              <w:rPr>
                <w:rFonts w:ascii="Garamond" w:eastAsia="Garamond" w:hAnsi="Garamond" w:cs="Garamond"/>
                <w:sz w:val="24"/>
                <w:szCs w:val="24"/>
              </w:rPr>
              <w:t>Dispense, letture e casi in formato elettronico disponibili sulla piattaforma e-learning.</w:t>
            </w:r>
          </w:p>
          <w:p w14:paraId="13A1A4E3" w14:textId="77777777" w:rsidR="00492F46" w:rsidRDefault="00492F46" w:rsidP="00492F46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</w:p>
          <w:p w14:paraId="429F850C" w14:textId="3CE8B051" w:rsidR="00492F46" w:rsidRPr="00492F46" w:rsidRDefault="00492F46" w:rsidP="00492F46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r w:rsidRPr="00492F46"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TESTI AGGIUNTIVI:</w:t>
            </w: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 xml:space="preserve"> </w:t>
            </w:r>
            <w:r w:rsidRPr="00492F46">
              <w:rPr>
                <w:rFonts w:ascii="Garamond" w:eastAsia="Garamond" w:hAnsi="Garamond" w:cs="Garamond"/>
                <w:sz w:val="24"/>
                <w:szCs w:val="24"/>
              </w:rPr>
              <w:t>I seguenti articoli accessibili tramite le risorse elettroniche della biblioteca di Ateneo:</w:t>
            </w:r>
          </w:p>
          <w:p w14:paraId="7CBFE390" w14:textId="77777777" w:rsidR="00492F46" w:rsidRPr="00492F46" w:rsidRDefault="00492F46" w:rsidP="00492F46">
            <w:pPr>
              <w:jc w:val="both"/>
              <w:rPr>
                <w:rFonts w:ascii="Garamond" w:eastAsia="Garamond" w:hAnsi="Garamond" w:cs="Garamond"/>
                <w:sz w:val="24"/>
                <w:szCs w:val="24"/>
                <w:lang w:val="en-US"/>
              </w:rPr>
            </w:pPr>
            <w:r w:rsidRPr="00492F46">
              <w:rPr>
                <w:rFonts w:ascii="Garamond" w:eastAsia="Garamond" w:hAnsi="Garamond" w:cs="Garamond"/>
                <w:sz w:val="24"/>
                <w:szCs w:val="24"/>
                <w:lang w:val="en-US"/>
              </w:rPr>
              <w:t>-</w:t>
            </w:r>
            <w:r w:rsidRPr="00492F46">
              <w:rPr>
                <w:rFonts w:ascii="Garamond" w:eastAsia="Garamond" w:hAnsi="Garamond" w:cs="Garamond"/>
                <w:sz w:val="24"/>
                <w:szCs w:val="24"/>
                <w:lang w:val="en-US"/>
              </w:rPr>
              <w:tab/>
              <w:t xml:space="preserve">Virtanen, P., &amp; Jalonen, H. (2023). Public value creation mechanisms in the context of public service logic: an integrated conceptual framework. Public Management Review, 26(8), 2331–2354. </w:t>
            </w:r>
          </w:p>
          <w:p w14:paraId="688A1315" w14:textId="77777777" w:rsidR="00492F46" w:rsidRPr="00492F46" w:rsidRDefault="00492F46" w:rsidP="00492F46">
            <w:pPr>
              <w:jc w:val="both"/>
              <w:rPr>
                <w:rFonts w:ascii="Garamond" w:eastAsia="Garamond" w:hAnsi="Garamond" w:cs="Garamond"/>
                <w:sz w:val="24"/>
                <w:szCs w:val="24"/>
                <w:lang w:val="en-US"/>
              </w:rPr>
            </w:pPr>
            <w:r w:rsidRPr="00492F46">
              <w:rPr>
                <w:rFonts w:ascii="Garamond" w:eastAsia="Garamond" w:hAnsi="Garamond" w:cs="Garamond"/>
                <w:sz w:val="24"/>
                <w:szCs w:val="24"/>
                <w:lang w:val="en-US"/>
              </w:rPr>
              <w:t>-</w:t>
            </w:r>
            <w:r w:rsidRPr="00492F46">
              <w:rPr>
                <w:rFonts w:ascii="Garamond" w:eastAsia="Garamond" w:hAnsi="Garamond" w:cs="Garamond"/>
                <w:sz w:val="24"/>
                <w:szCs w:val="24"/>
                <w:lang w:val="en-US"/>
              </w:rPr>
              <w:tab/>
              <w:t xml:space="preserve">Osborne, SP, Powell, M, Cui, T &amp; </w:t>
            </w:r>
            <w:proofErr w:type="spellStart"/>
            <w:r w:rsidRPr="00492F46">
              <w:rPr>
                <w:rFonts w:ascii="Garamond" w:eastAsia="Garamond" w:hAnsi="Garamond" w:cs="Garamond"/>
                <w:sz w:val="24"/>
                <w:szCs w:val="24"/>
                <w:lang w:val="en-US"/>
              </w:rPr>
              <w:t>Strokosch</w:t>
            </w:r>
            <w:proofErr w:type="spellEnd"/>
            <w:r w:rsidRPr="00492F46">
              <w:rPr>
                <w:rFonts w:ascii="Garamond" w:eastAsia="Garamond" w:hAnsi="Garamond" w:cs="Garamond"/>
                <w:sz w:val="24"/>
                <w:szCs w:val="24"/>
                <w:lang w:val="en-US"/>
              </w:rPr>
              <w:t>, K (2022), 'Value creation in the public service ecosystem: An integrative framework', Public Administration Review, vol. 82, no. 4, pp. 634-645.</w:t>
            </w:r>
          </w:p>
          <w:p w14:paraId="75C4F2C5" w14:textId="77777777" w:rsidR="00492F46" w:rsidRDefault="00492F46" w:rsidP="00B41C98">
            <w:pPr>
              <w:jc w:val="both"/>
              <w:rPr>
                <w:rFonts w:ascii="Garamond" w:eastAsia="Garamond" w:hAnsi="Garamond" w:cs="Garamond"/>
                <w:sz w:val="24"/>
                <w:szCs w:val="24"/>
                <w:lang w:val="en-US"/>
              </w:rPr>
            </w:pPr>
            <w:r w:rsidRPr="00492F46">
              <w:rPr>
                <w:rFonts w:ascii="Garamond" w:eastAsia="Garamond" w:hAnsi="Garamond" w:cs="Garamond"/>
                <w:sz w:val="24"/>
                <w:szCs w:val="24"/>
                <w:lang w:val="en-US"/>
              </w:rPr>
              <w:lastRenderedPageBreak/>
              <w:t>-</w:t>
            </w:r>
            <w:r w:rsidRPr="00492F46">
              <w:rPr>
                <w:rFonts w:ascii="Garamond" w:eastAsia="Garamond" w:hAnsi="Garamond" w:cs="Garamond"/>
                <w:sz w:val="24"/>
                <w:szCs w:val="24"/>
                <w:lang w:val="en-US"/>
              </w:rPr>
              <w:tab/>
              <w:t xml:space="preserve">Wilson, R., French, M., </w:t>
            </w:r>
            <w:proofErr w:type="spellStart"/>
            <w:r w:rsidRPr="00492F46">
              <w:rPr>
                <w:rFonts w:ascii="Garamond" w:eastAsia="Garamond" w:hAnsi="Garamond" w:cs="Garamond"/>
                <w:sz w:val="24"/>
                <w:szCs w:val="24"/>
                <w:lang w:val="en-US"/>
              </w:rPr>
              <w:t>Hesselgreaves</w:t>
            </w:r>
            <w:proofErr w:type="spellEnd"/>
            <w:r w:rsidRPr="00492F46">
              <w:rPr>
                <w:rFonts w:ascii="Garamond" w:eastAsia="Garamond" w:hAnsi="Garamond" w:cs="Garamond"/>
                <w:sz w:val="24"/>
                <w:szCs w:val="24"/>
                <w:lang w:val="en-US"/>
              </w:rPr>
              <w:t xml:space="preserve">, H., Lowe, T., &amp; Smith, M. (2024). New development: Relational public services—reform and research agenda. Public Money &amp; Management, 44(6), 553–558.  </w:t>
            </w:r>
          </w:p>
          <w:p w14:paraId="72CF9DCB" w14:textId="2E33B349" w:rsidR="00B41C98" w:rsidRPr="00492F46" w:rsidRDefault="00B41C98" w:rsidP="00B41C98">
            <w:pPr>
              <w:jc w:val="both"/>
              <w:rPr>
                <w:rFonts w:ascii="Garamond" w:eastAsia="Garamond" w:hAnsi="Garamond" w:cs="Garamond"/>
                <w:sz w:val="24"/>
                <w:szCs w:val="24"/>
                <w:lang w:val="en-US"/>
              </w:rPr>
            </w:pPr>
          </w:p>
        </w:tc>
      </w:tr>
      <w:tr w:rsidR="00323AEF" w:rsidRPr="00492F46" w14:paraId="0F917613" w14:textId="592BE505" w:rsidTr="00B41C98">
        <w:tc>
          <w:tcPr>
            <w:tcW w:w="1564" w:type="dxa"/>
          </w:tcPr>
          <w:p w14:paraId="65729149" w14:textId="305AC099" w:rsidR="00323AEF" w:rsidRDefault="00323AEF" w:rsidP="00323AEF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i/>
                <w:iCs/>
                <w:sz w:val="24"/>
                <w:szCs w:val="24"/>
              </w:rPr>
              <w:lastRenderedPageBreak/>
              <w:t>Management dei servizi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 </w:t>
            </w:r>
          </w:p>
        </w:tc>
        <w:tc>
          <w:tcPr>
            <w:tcW w:w="2684" w:type="dxa"/>
          </w:tcPr>
          <w:p w14:paraId="23C942CD" w14:textId="77777777" w:rsidR="00323AEF" w:rsidRDefault="002456C6" w:rsidP="00323AEF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r w:rsidRPr="00492F46"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Periodo di erogazione e contenuti</w:t>
            </w:r>
            <w:r w:rsidR="00323AEF">
              <w:rPr>
                <w:rFonts w:ascii="Garamond" w:eastAsia="Garamond" w:hAnsi="Garamond" w:cs="Garamond"/>
                <w:sz w:val="24"/>
                <w:szCs w:val="24"/>
              </w:rPr>
              <w:t>: vedi programma d’aula dal 23.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10</w:t>
            </w:r>
            <w:r w:rsidR="00323AEF">
              <w:rPr>
                <w:rFonts w:ascii="Garamond" w:eastAsia="Garamond" w:hAnsi="Garamond" w:cs="Garamond"/>
                <w:sz w:val="24"/>
                <w:szCs w:val="24"/>
              </w:rPr>
              <w:t xml:space="preserve"> al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l’11.12</w:t>
            </w:r>
            <w:r w:rsidR="00323AEF">
              <w:rPr>
                <w:rFonts w:ascii="Garamond" w:eastAsia="Garamond" w:hAnsi="Garamond" w:cs="Garamond"/>
                <w:sz w:val="24"/>
                <w:szCs w:val="24"/>
              </w:rPr>
              <w:t xml:space="preserve"> (programma svolto da 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Lavinia Pastore ed Elisabetta Marafioti</w:t>
            </w:r>
            <w:r w:rsidR="00323AEF">
              <w:rPr>
                <w:rFonts w:ascii="Garamond" w:eastAsia="Garamond" w:hAnsi="Garamond" w:cs="Garamond"/>
                <w:sz w:val="24"/>
                <w:szCs w:val="24"/>
              </w:rPr>
              <w:t>)</w:t>
            </w:r>
          </w:p>
          <w:p w14:paraId="5BF6FB9E" w14:textId="77777777" w:rsidR="004C3760" w:rsidRDefault="004C3760" w:rsidP="00323AEF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</w:p>
          <w:p w14:paraId="3651204E" w14:textId="7C53EE59" w:rsidR="004C3760" w:rsidRDefault="004C3760" w:rsidP="00323AEF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r w:rsidRPr="00492F46"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Appelli d’esame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: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tutti gli appelli ufficiali previsti per Management e Scelte Strategiche</w:t>
            </w:r>
          </w:p>
          <w:p w14:paraId="5C244415" w14:textId="77777777" w:rsidR="004C3760" w:rsidRDefault="004C3760" w:rsidP="00323AEF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</w:p>
          <w:p w14:paraId="773C78DB" w14:textId="29791721" w:rsidR="004C3760" w:rsidRDefault="004C3760" w:rsidP="00323AEF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4536" w:type="dxa"/>
          </w:tcPr>
          <w:p w14:paraId="0A485D77" w14:textId="15156318" w:rsidR="00492F46" w:rsidRDefault="00492F46" w:rsidP="00492F46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r w:rsidRPr="002456C6"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PROGETTO DI GRUPPO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: si svolge con le stesse modalità previste per gli studenti di Management e Scelte Strategiche (l’impegno quindi copre tutto il semestre). Il progetto viene presentato il 16.12.2026, e il report deve essere consegnato entro l’appello scritto di gennaio di M</w:t>
            </w:r>
            <w:r w:rsidR="00B41C98">
              <w:rPr>
                <w:rFonts w:ascii="Garamond" w:eastAsia="Garamond" w:hAnsi="Garamond" w:cs="Garamond"/>
                <w:sz w:val="24"/>
                <w:szCs w:val="24"/>
              </w:rPr>
              <w:t>SS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 (indicativamente metà gennaio) </w:t>
            </w:r>
          </w:p>
          <w:p w14:paraId="15366305" w14:textId="77777777" w:rsidR="00492F46" w:rsidRDefault="00492F46" w:rsidP="00492F46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</w:p>
          <w:p w14:paraId="6281608D" w14:textId="1CC2D859" w:rsidR="00492F46" w:rsidRPr="002456C6" w:rsidRDefault="00492F46" w:rsidP="00492F46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r w:rsidRPr="002456C6"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TESTI DI BASE</w:t>
            </w:r>
            <w:r w:rsidRPr="002456C6">
              <w:rPr>
                <w:rFonts w:ascii="Garamond" w:eastAsia="Garamond" w:hAnsi="Garamond" w:cs="Garamond"/>
                <w:sz w:val="24"/>
                <w:szCs w:val="24"/>
              </w:rPr>
              <w:t xml:space="preserve"> (solo i capitoli e i casi indicati nel programma d’aula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 dal 23.10 all’11.12</w:t>
            </w:r>
            <w:r w:rsidRPr="002456C6">
              <w:rPr>
                <w:rFonts w:ascii="Garamond" w:eastAsia="Garamond" w:hAnsi="Garamond" w:cs="Garamond"/>
                <w:sz w:val="24"/>
                <w:szCs w:val="24"/>
              </w:rPr>
              <w:t>):</w:t>
            </w:r>
          </w:p>
          <w:p w14:paraId="1861E1BC" w14:textId="77777777" w:rsidR="00492F46" w:rsidRPr="002456C6" w:rsidRDefault="00492F46" w:rsidP="00492F46">
            <w:pPr>
              <w:jc w:val="both"/>
              <w:rPr>
                <w:rFonts w:ascii="Garamond" w:eastAsia="Garamond" w:hAnsi="Garamond" w:cs="Garamond"/>
                <w:sz w:val="24"/>
                <w:szCs w:val="24"/>
                <w:lang w:val="en-US"/>
              </w:rPr>
            </w:pPr>
            <w:r w:rsidRPr="002456C6">
              <w:rPr>
                <w:rFonts w:ascii="Garamond" w:eastAsia="Garamond" w:hAnsi="Garamond" w:cs="Garamond"/>
                <w:sz w:val="24"/>
                <w:szCs w:val="24"/>
                <w:lang w:val="en-US"/>
              </w:rPr>
              <w:t>●</w:t>
            </w:r>
            <w:r>
              <w:rPr>
                <w:rFonts w:ascii="Garamond" w:eastAsia="Garamond" w:hAnsi="Garamond" w:cs="Garamond"/>
                <w:sz w:val="24"/>
                <w:szCs w:val="24"/>
                <w:lang w:val="en-US"/>
              </w:rPr>
              <w:t xml:space="preserve"> </w:t>
            </w:r>
            <w:r w:rsidRPr="002456C6">
              <w:rPr>
                <w:rFonts w:ascii="Garamond" w:eastAsia="Garamond" w:hAnsi="Garamond" w:cs="Garamond"/>
                <w:sz w:val="24"/>
                <w:szCs w:val="24"/>
                <w:lang w:val="en-US"/>
              </w:rPr>
              <w:t xml:space="preserve">Hoffman K. D., Bateson J. E. G., Marketing </w:t>
            </w:r>
            <w:proofErr w:type="spellStart"/>
            <w:r w:rsidRPr="002456C6">
              <w:rPr>
                <w:rFonts w:ascii="Garamond" w:eastAsia="Garamond" w:hAnsi="Garamond" w:cs="Garamond"/>
                <w:sz w:val="24"/>
                <w:szCs w:val="24"/>
                <w:lang w:val="en-US"/>
              </w:rPr>
              <w:t>dei</w:t>
            </w:r>
            <w:proofErr w:type="spellEnd"/>
            <w:r w:rsidRPr="002456C6">
              <w:rPr>
                <w:rFonts w:ascii="Garamond" w:eastAsia="Garamond" w:hAnsi="Garamond" w:cs="Garamond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56C6">
              <w:rPr>
                <w:rFonts w:ascii="Garamond" w:eastAsia="Garamond" w:hAnsi="Garamond" w:cs="Garamond"/>
                <w:sz w:val="24"/>
                <w:szCs w:val="24"/>
                <w:lang w:val="en-US"/>
              </w:rPr>
              <w:t>servizi</w:t>
            </w:r>
            <w:proofErr w:type="spellEnd"/>
            <w:r w:rsidRPr="002456C6">
              <w:rPr>
                <w:rFonts w:ascii="Garamond" w:eastAsia="Garamond" w:hAnsi="Garamond" w:cs="Garamond"/>
                <w:sz w:val="24"/>
                <w:szCs w:val="24"/>
                <w:lang w:val="en-US"/>
              </w:rPr>
              <w:t xml:space="preserve">, Pearson Prentice-Hall, 2025. </w:t>
            </w:r>
          </w:p>
          <w:p w14:paraId="65F55381" w14:textId="7E1D9AF9" w:rsidR="00323AEF" w:rsidRDefault="00492F46" w:rsidP="00492F46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r w:rsidRPr="002456C6">
              <w:rPr>
                <w:rFonts w:ascii="Garamond" w:eastAsia="Garamond" w:hAnsi="Garamond" w:cs="Garamond"/>
                <w:sz w:val="24"/>
                <w:szCs w:val="24"/>
              </w:rPr>
              <w:t>●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 </w:t>
            </w:r>
            <w:r w:rsidRPr="002456C6">
              <w:rPr>
                <w:rFonts w:ascii="Garamond" w:eastAsia="Garamond" w:hAnsi="Garamond" w:cs="Garamond"/>
                <w:sz w:val="24"/>
                <w:szCs w:val="24"/>
              </w:rPr>
              <w:t>Dispense, letture e casi in formato elettronico disponibili sulla piattaforma e-learning.</w:t>
            </w:r>
          </w:p>
        </w:tc>
        <w:tc>
          <w:tcPr>
            <w:tcW w:w="4536" w:type="dxa"/>
          </w:tcPr>
          <w:p w14:paraId="0FE8427A" w14:textId="77777777" w:rsidR="00492F46" w:rsidRPr="002456C6" w:rsidRDefault="00492F46" w:rsidP="00492F46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r w:rsidRPr="002456C6"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TESTI DI BASE</w:t>
            </w:r>
            <w:r w:rsidRPr="002456C6">
              <w:rPr>
                <w:rFonts w:ascii="Garamond" w:eastAsia="Garamond" w:hAnsi="Garamond" w:cs="Garamond"/>
                <w:sz w:val="24"/>
                <w:szCs w:val="24"/>
              </w:rPr>
              <w:t xml:space="preserve"> (solo i capitoli e i casi indicati nel programma d’aula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 dal 23.10 all’11.12</w:t>
            </w:r>
            <w:r w:rsidRPr="002456C6">
              <w:rPr>
                <w:rFonts w:ascii="Garamond" w:eastAsia="Garamond" w:hAnsi="Garamond" w:cs="Garamond"/>
                <w:sz w:val="24"/>
                <w:szCs w:val="24"/>
              </w:rPr>
              <w:t>):</w:t>
            </w:r>
          </w:p>
          <w:p w14:paraId="5C4AFB90" w14:textId="77777777" w:rsidR="00492F46" w:rsidRPr="002456C6" w:rsidRDefault="00492F46" w:rsidP="00492F46">
            <w:pPr>
              <w:jc w:val="both"/>
              <w:rPr>
                <w:rFonts w:ascii="Garamond" w:eastAsia="Garamond" w:hAnsi="Garamond" w:cs="Garamond"/>
                <w:sz w:val="24"/>
                <w:szCs w:val="24"/>
                <w:lang w:val="en-US"/>
              </w:rPr>
            </w:pPr>
            <w:r w:rsidRPr="002456C6">
              <w:rPr>
                <w:rFonts w:ascii="Garamond" w:eastAsia="Garamond" w:hAnsi="Garamond" w:cs="Garamond"/>
                <w:sz w:val="24"/>
                <w:szCs w:val="24"/>
                <w:lang w:val="en-US"/>
              </w:rPr>
              <w:t>●</w:t>
            </w:r>
            <w:r>
              <w:rPr>
                <w:rFonts w:ascii="Garamond" w:eastAsia="Garamond" w:hAnsi="Garamond" w:cs="Garamond"/>
                <w:sz w:val="24"/>
                <w:szCs w:val="24"/>
                <w:lang w:val="en-US"/>
              </w:rPr>
              <w:t xml:space="preserve"> </w:t>
            </w:r>
            <w:r w:rsidRPr="002456C6">
              <w:rPr>
                <w:rFonts w:ascii="Garamond" w:eastAsia="Garamond" w:hAnsi="Garamond" w:cs="Garamond"/>
                <w:sz w:val="24"/>
                <w:szCs w:val="24"/>
                <w:lang w:val="en-US"/>
              </w:rPr>
              <w:t xml:space="preserve">Hoffman K. D., Bateson J. E. G., Marketing </w:t>
            </w:r>
            <w:proofErr w:type="spellStart"/>
            <w:r w:rsidRPr="002456C6">
              <w:rPr>
                <w:rFonts w:ascii="Garamond" w:eastAsia="Garamond" w:hAnsi="Garamond" w:cs="Garamond"/>
                <w:sz w:val="24"/>
                <w:szCs w:val="24"/>
                <w:lang w:val="en-US"/>
              </w:rPr>
              <w:t>dei</w:t>
            </w:r>
            <w:proofErr w:type="spellEnd"/>
            <w:r w:rsidRPr="002456C6">
              <w:rPr>
                <w:rFonts w:ascii="Garamond" w:eastAsia="Garamond" w:hAnsi="Garamond" w:cs="Garamond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56C6">
              <w:rPr>
                <w:rFonts w:ascii="Garamond" w:eastAsia="Garamond" w:hAnsi="Garamond" w:cs="Garamond"/>
                <w:sz w:val="24"/>
                <w:szCs w:val="24"/>
                <w:lang w:val="en-US"/>
              </w:rPr>
              <w:t>servizi</w:t>
            </w:r>
            <w:proofErr w:type="spellEnd"/>
            <w:r w:rsidRPr="002456C6">
              <w:rPr>
                <w:rFonts w:ascii="Garamond" w:eastAsia="Garamond" w:hAnsi="Garamond" w:cs="Garamond"/>
                <w:sz w:val="24"/>
                <w:szCs w:val="24"/>
                <w:lang w:val="en-US"/>
              </w:rPr>
              <w:t xml:space="preserve">, Pearson Prentice-Hall, 2025. </w:t>
            </w:r>
          </w:p>
          <w:p w14:paraId="52457C48" w14:textId="77777777" w:rsidR="00323AEF" w:rsidRDefault="00492F46" w:rsidP="00492F46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r w:rsidRPr="002456C6">
              <w:rPr>
                <w:rFonts w:ascii="Garamond" w:eastAsia="Garamond" w:hAnsi="Garamond" w:cs="Garamond"/>
                <w:sz w:val="24"/>
                <w:szCs w:val="24"/>
              </w:rPr>
              <w:t>●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 </w:t>
            </w:r>
            <w:r w:rsidRPr="002456C6">
              <w:rPr>
                <w:rFonts w:ascii="Garamond" w:eastAsia="Garamond" w:hAnsi="Garamond" w:cs="Garamond"/>
                <w:sz w:val="24"/>
                <w:szCs w:val="24"/>
              </w:rPr>
              <w:t>Dispense, letture e casi in formato elettronico disponibili sulla piattaforma e-learning.</w:t>
            </w:r>
          </w:p>
          <w:p w14:paraId="5EA834B6" w14:textId="77777777" w:rsidR="00492F46" w:rsidRDefault="00492F46" w:rsidP="00492F46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</w:p>
          <w:p w14:paraId="72059725" w14:textId="77777777" w:rsidR="00492F46" w:rsidRPr="00492F46" w:rsidRDefault="00492F46" w:rsidP="00492F46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r w:rsidRPr="00492F46"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TESTI AGGIUNTIVI:</w:t>
            </w: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 xml:space="preserve"> </w:t>
            </w:r>
            <w:r w:rsidRPr="00492F46">
              <w:rPr>
                <w:rFonts w:ascii="Garamond" w:eastAsia="Garamond" w:hAnsi="Garamond" w:cs="Garamond"/>
                <w:sz w:val="24"/>
                <w:szCs w:val="24"/>
              </w:rPr>
              <w:t>I seguenti articoli accessibili tramite le risorse elettroniche della biblioteca di Ateneo:</w:t>
            </w:r>
          </w:p>
          <w:p w14:paraId="5B8463DF" w14:textId="77777777" w:rsidR="00492F46" w:rsidRPr="00492F46" w:rsidRDefault="00492F46" w:rsidP="00492F46">
            <w:pPr>
              <w:jc w:val="both"/>
              <w:rPr>
                <w:rFonts w:ascii="Garamond" w:eastAsia="Garamond" w:hAnsi="Garamond" w:cs="Garamond"/>
                <w:sz w:val="24"/>
                <w:szCs w:val="24"/>
                <w:lang w:val="en-US"/>
              </w:rPr>
            </w:pPr>
            <w:r w:rsidRPr="00492F46">
              <w:rPr>
                <w:rFonts w:ascii="Garamond" w:eastAsia="Garamond" w:hAnsi="Garamond" w:cs="Garamond"/>
                <w:sz w:val="24"/>
                <w:szCs w:val="24"/>
                <w:lang w:val="en-US"/>
              </w:rPr>
              <w:t>-</w:t>
            </w:r>
            <w:r w:rsidRPr="00492F46">
              <w:rPr>
                <w:rFonts w:ascii="Garamond" w:eastAsia="Garamond" w:hAnsi="Garamond" w:cs="Garamond"/>
                <w:sz w:val="24"/>
                <w:szCs w:val="24"/>
                <w:lang w:val="en-US"/>
              </w:rPr>
              <w:tab/>
              <w:t xml:space="preserve">Virtanen, P., &amp; Jalonen, H. (2023). Public value creation mechanisms in the context of public service logic: an integrated conceptual framework. Public Management Review, 26(8), 2331–2354. </w:t>
            </w:r>
          </w:p>
          <w:p w14:paraId="00F83E8D" w14:textId="77777777" w:rsidR="00492F46" w:rsidRPr="00492F46" w:rsidRDefault="00492F46" w:rsidP="00492F46">
            <w:pPr>
              <w:jc w:val="both"/>
              <w:rPr>
                <w:rFonts w:ascii="Garamond" w:eastAsia="Garamond" w:hAnsi="Garamond" w:cs="Garamond"/>
                <w:sz w:val="24"/>
                <w:szCs w:val="24"/>
                <w:lang w:val="en-US"/>
              </w:rPr>
            </w:pPr>
            <w:r w:rsidRPr="00492F46">
              <w:rPr>
                <w:rFonts w:ascii="Garamond" w:eastAsia="Garamond" w:hAnsi="Garamond" w:cs="Garamond"/>
                <w:sz w:val="24"/>
                <w:szCs w:val="24"/>
                <w:lang w:val="en-US"/>
              </w:rPr>
              <w:t>-</w:t>
            </w:r>
            <w:r w:rsidRPr="00492F46">
              <w:rPr>
                <w:rFonts w:ascii="Garamond" w:eastAsia="Garamond" w:hAnsi="Garamond" w:cs="Garamond"/>
                <w:sz w:val="24"/>
                <w:szCs w:val="24"/>
                <w:lang w:val="en-US"/>
              </w:rPr>
              <w:tab/>
              <w:t xml:space="preserve">Osborne, SP, Powell, M, Cui, T &amp; </w:t>
            </w:r>
            <w:proofErr w:type="spellStart"/>
            <w:r w:rsidRPr="00492F46">
              <w:rPr>
                <w:rFonts w:ascii="Garamond" w:eastAsia="Garamond" w:hAnsi="Garamond" w:cs="Garamond"/>
                <w:sz w:val="24"/>
                <w:szCs w:val="24"/>
                <w:lang w:val="en-US"/>
              </w:rPr>
              <w:t>Strokosch</w:t>
            </w:r>
            <w:proofErr w:type="spellEnd"/>
            <w:r w:rsidRPr="00492F46">
              <w:rPr>
                <w:rFonts w:ascii="Garamond" w:eastAsia="Garamond" w:hAnsi="Garamond" w:cs="Garamond"/>
                <w:sz w:val="24"/>
                <w:szCs w:val="24"/>
                <w:lang w:val="en-US"/>
              </w:rPr>
              <w:t>, K (2022), 'Value creation in the public service ecosystem: An integrative framework', Public Administration Review, vol. 82, no. 4, pp. 634-645.</w:t>
            </w:r>
          </w:p>
          <w:p w14:paraId="5AB522D1" w14:textId="4878611A" w:rsidR="00492F46" w:rsidRPr="00492F46" w:rsidRDefault="00492F46" w:rsidP="00492F46">
            <w:pPr>
              <w:jc w:val="both"/>
              <w:rPr>
                <w:rFonts w:ascii="Garamond" w:eastAsia="Garamond" w:hAnsi="Garamond" w:cs="Garamond"/>
                <w:sz w:val="24"/>
                <w:szCs w:val="24"/>
                <w:lang w:val="en-US"/>
              </w:rPr>
            </w:pPr>
            <w:r w:rsidRPr="00492F46">
              <w:rPr>
                <w:rFonts w:ascii="Garamond" w:eastAsia="Garamond" w:hAnsi="Garamond" w:cs="Garamond"/>
                <w:sz w:val="24"/>
                <w:szCs w:val="24"/>
                <w:lang w:val="en-US"/>
              </w:rPr>
              <w:t>-</w:t>
            </w:r>
            <w:r w:rsidRPr="00492F46">
              <w:rPr>
                <w:rFonts w:ascii="Garamond" w:eastAsia="Garamond" w:hAnsi="Garamond" w:cs="Garamond"/>
                <w:sz w:val="24"/>
                <w:szCs w:val="24"/>
                <w:lang w:val="en-US"/>
              </w:rPr>
              <w:tab/>
              <w:t xml:space="preserve">Wilson, R., French, M., </w:t>
            </w:r>
            <w:proofErr w:type="spellStart"/>
            <w:r w:rsidRPr="00492F46">
              <w:rPr>
                <w:rFonts w:ascii="Garamond" w:eastAsia="Garamond" w:hAnsi="Garamond" w:cs="Garamond"/>
                <w:sz w:val="24"/>
                <w:szCs w:val="24"/>
                <w:lang w:val="en-US"/>
              </w:rPr>
              <w:t>Hesselgreaves</w:t>
            </w:r>
            <w:proofErr w:type="spellEnd"/>
            <w:r w:rsidRPr="00492F46">
              <w:rPr>
                <w:rFonts w:ascii="Garamond" w:eastAsia="Garamond" w:hAnsi="Garamond" w:cs="Garamond"/>
                <w:sz w:val="24"/>
                <w:szCs w:val="24"/>
                <w:lang w:val="en-US"/>
              </w:rPr>
              <w:t>, H., Lowe, T., &amp; Smith, M. (2024). New development: Relational public services—reform and research agenda. Public Money &amp; Management, 44(6), 553–558</w:t>
            </w:r>
            <w:r>
              <w:rPr>
                <w:rFonts w:ascii="Garamond" w:eastAsia="Garamond" w:hAnsi="Garamond" w:cs="Garamond"/>
                <w:sz w:val="24"/>
                <w:szCs w:val="24"/>
                <w:lang w:val="en-US"/>
              </w:rPr>
              <w:t>.</w:t>
            </w:r>
          </w:p>
          <w:p w14:paraId="03FDCB69" w14:textId="43A1BAD3" w:rsidR="00492F46" w:rsidRPr="00492F46" w:rsidRDefault="00492F46" w:rsidP="00492F46">
            <w:pPr>
              <w:jc w:val="both"/>
              <w:rPr>
                <w:rFonts w:ascii="Garamond" w:eastAsia="Garamond" w:hAnsi="Garamond" w:cs="Garamond"/>
                <w:sz w:val="24"/>
                <w:szCs w:val="24"/>
                <w:lang w:val="en-US"/>
              </w:rPr>
            </w:pPr>
          </w:p>
        </w:tc>
      </w:tr>
    </w:tbl>
    <w:p w14:paraId="0D133B25" w14:textId="77777777" w:rsidR="00A53436" w:rsidRPr="00492F46" w:rsidRDefault="00A53436" w:rsidP="00323AEF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  <w:lang w:val="en-US"/>
        </w:rPr>
      </w:pPr>
    </w:p>
    <w:p w14:paraId="2211FC5C" w14:textId="23242C21" w:rsidR="004C3760" w:rsidRDefault="004C3760" w:rsidP="004C3760">
      <w:p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Nota: </w:t>
      </w:r>
      <w:r>
        <w:rPr>
          <w:rFonts w:ascii="Garamond" w:eastAsia="Garamond" w:hAnsi="Garamond" w:cs="Garamond"/>
          <w:sz w:val="24"/>
          <w:szCs w:val="24"/>
        </w:rPr>
        <w:t xml:space="preserve">l’insegnamento di Management e Scelte Strategiche prevede due prove parziali: una a inizio novembre (vedi programma d’aula) e l’altra a gennaio, nello stesso giorno e orario previsto per il primo appello scritto di Management e Scelte Strategiche. Gli </w:t>
      </w:r>
      <w:r w:rsidRPr="00687007">
        <w:rPr>
          <w:rFonts w:ascii="Garamond" w:eastAsia="Garamond" w:hAnsi="Garamond" w:cs="Garamond"/>
          <w:b/>
          <w:bCs/>
          <w:sz w:val="24"/>
          <w:szCs w:val="24"/>
        </w:rPr>
        <w:t xml:space="preserve">studenti di biotecnologie industriali che scelgono l’insegnamento di </w:t>
      </w:r>
      <w:r w:rsidRPr="00687007">
        <w:rPr>
          <w:rFonts w:ascii="Garamond" w:eastAsia="Garamond" w:hAnsi="Garamond" w:cs="Garamond"/>
          <w:b/>
          <w:bCs/>
          <w:sz w:val="24"/>
          <w:szCs w:val="24"/>
          <w:u w:val="single"/>
        </w:rPr>
        <w:t>Analisi strategica dei servizi</w:t>
      </w:r>
      <w:r>
        <w:rPr>
          <w:rFonts w:ascii="Garamond" w:eastAsia="Garamond" w:hAnsi="Garamond" w:cs="Garamond"/>
          <w:sz w:val="24"/>
          <w:szCs w:val="24"/>
        </w:rPr>
        <w:t xml:space="preserve"> possono svolgere l’esame nella data di novembre, come se si trattasse di un appello d’esame vero e proprio, ma con queste precisazioni: </w:t>
      </w:r>
    </w:p>
    <w:p w14:paraId="30861148" w14:textId="46110610" w:rsidR="004C3760" w:rsidRDefault="004C3760" w:rsidP="004C3760">
      <w:pPr>
        <w:pStyle w:val="Paragrafoelenco"/>
        <w:numPr>
          <w:ilvl w:val="0"/>
          <w:numId w:val="4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PER CHI SCEGLIE LA MODALITA’ DI ESAME N.1: l’esame scritto si tiene nella data </w:t>
      </w:r>
      <w:r w:rsidR="00687007">
        <w:rPr>
          <w:rFonts w:ascii="Garamond" w:eastAsia="Garamond" w:hAnsi="Garamond" w:cs="Garamond"/>
          <w:sz w:val="24"/>
          <w:szCs w:val="24"/>
        </w:rPr>
        <w:t xml:space="preserve">di novembre </w:t>
      </w:r>
      <w:r>
        <w:rPr>
          <w:rFonts w:ascii="Garamond" w:eastAsia="Garamond" w:hAnsi="Garamond" w:cs="Garamond"/>
          <w:sz w:val="24"/>
          <w:szCs w:val="24"/>
        </w:rPr>
        <w:t xml:space="preserve">prevista per la prova parziale, ma il progetto segue le tempistiche del semestre, e la verbalizzazione avverrà in ogni caso con l’appello di gennaio. </w:t>
      </w:r>
    </w:p>
    <w:p w14:paraId="0EBA7670" w14:textId="12D6C136" w:rsidR="004C3760" w:rsidRPr="004C3760" w:rsidRDefault="004C3760" w:rsidP="004C3760">
      <w:pPr>
        <w:pStyle w:val="Paragrafoelenco"/>
        <w:numPr>
          <w:ilvl w:val="0"/>
          <w:numId w:val="4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PER CHI SCEGLIE LA MODALITA’ DI ESAME N.2: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l’esame scritto si tiene nella data </w:t>
      </w:r>
      <w:r w:rsidR="00687007">
        <w:rPr>
          <w:rFonts w:ascii="Garamond" w:eastAsia="Garamond" w:hAnsi="Garamond" w:cs="Garamond"/>
          <w:sz w:val="24"/>
          <w:szCs w:val="24"/>
        </w:rPr>
        <w:t xml:space="preserve">di novembre </w:t>
      </w:r>
      <w:r>
        <w:rPr>
          <w:rFonts w:ascii="Garamond" w:eastAsia="Garamond" w:hAnsi="Garamond" w:cs="Garamond"/>
          <w:sz w:val="24"/>
          <w:szCs w:val="24"/>
        </w:rPr>
        <w:t>prevista per la prova parziale</w:t>
      </w:r>
      <w:r w:rsidR="00405849">
        <w:rPr>
          <w:rFonts w:ascii="Garamond" w:eastAsia="Garamond" w:hAnsi="Garamond" w:cs="Garamond"/>
          <w:sz w:val="24"/>
          <w:szCs w:val="24"/>
        </w:rPr>
        <w:t>, sui testi di base e i testi aggiuntivi</w:t>
      </w:r>
      <w:r w:rsidR="00687007">
        <w:rPr>
          <w:rFonts w:ascii="Garamond" w:eastAsia="Garamond" w:hAnsi="Garamond" w:cs="Garamond"/>
          <w:sz w:val="24"/>
          <w:szCs w:val="24"/>
        </w:rPr>
        <w:t>. Coloro che desiderano sostenere l’esame in questa modalità sono invitati ad avvertire qualche giorno prima la docente Trivellato (</w:t>
      </w:r>
      <w:hyperlink r:id="rId9" w:tgtFrame="_blank" w:history="1">
        <w:r w:rsidR="00687007" w:rsidRPr="00687007">
          <w:rPr>
            <w:rStyle w:val="Collegamentoipertestuale"/>
            <w:rFonts w:ascii="Garamond" w:eastAsia="Garamond" w:hAnsi="Garamond" w:cs="Garamond"/>
            <w:sz w:val="24"/>
            <w:szCs w:val="24"/>
          </w:rPr>
          <w:t>benedetta.trivellato@unimib.it</w:t>
        </w:r>
      </w:hyperlink>
      <w:r w:rsidR="00687007">
        <w:rPr>
          <w:rFonts w:ascii="Garamond" w:eastAsia="Garamond" w:hAnsi="Garamond" w:cs="Garamond"/>
          <w:sz w:val="24"/>
          <w:szCs w:val="24"/>
        </w:rPr>
        <w:t xml:space="preserve">) al fine di preparare le domande sui testi aggiuntivi. </w:t>
      </w:r>
      <w:r w:rsidR="00B41C98">
        <w:rPr>
          <w:rFonts w:ascii="Garamond" w:eastAsia="Garamond" w:hAnsi="Garamond" w:cs="Garamond"/>
          <w:sz w:val="24"/>
          <w:szCs w:val="24"/>
        </w:rPr>
        <w:t xml:space="preserve">La verbalizzazione in ogni caso avverrà con l’appello di gennaio. </w:t>
      </w:r>
      <w:r w:rsidR="00687007">
        <w:rPr>
          <w:rFonts w:ascii="Garamond" w:eastAsia="Garamond" w:hAnsi="Garamond" w:cs="Garamond"/>
          <w:sz w:val="24"/>
          <w:szCs w:val="24"/>
        </w:rPr>
        <w:t xml:space="preserve"> </w:t>
      </w:r>
    </w:p>
    <w:p w14:paraId="22AACC42" w14:textId="77777777" w:rsidR="004C3760" w:rsidRDefault="004C3760" w:rsidP="004C3760"/>
    <w:p w14:paraId="56E321B9" w14:textId="77777777" w:rsidR="00A53436" w:rsidRPr="004C3760" w:rsidRDefault="00A53436" w:rsidP="004C3760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  <w:lang w:val="it-IT"/>
        </w:rPr>
      </w:pPr>
    </w:p>
    <w:sectPr w:rsidR="00A53436" w:rsidRPr="004C3760" w:rsidSect="00687007">
      <w:pgSz w:w="16838" w:h="11906" w:orient="landscape"/>
      <w:pgMar w:top="1418" w:right="2268" w:bottom="1418" w:left="1701" w:header="680" w:footer="11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D9B40" w14:textId="77777777" w:rsidR="001854B8" w:rsidRDefault="001854B8">
      <w:pPr>
        <w:spacing w:after="0" w:line="240" w:lineRule="auto"/>
      </w:pPr>
      <w:r>
        <w:separator/>
      </w:r>
    </w:p>
  </w:endnote>
  <w:endnote w:type="continuationSeparator" w:id="0">
    <w:p w14:paraId="64E31AF5" w14:textId="77777777" w:rsidR="001854B8" w:rsidRDefault="001854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6BF1FBBC-7CBB-471A-9E8A-0B70C6F57BF9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C52F03CE-F316-4981-80CB-0888EA506C05}"/>
    <w:embedBold r:id="rId3" w:fontKey="{EE056598-D283-4C79-A26A-A308D6A235F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22580478-7062-4ACE-BF76-7B74574924E8}"/>
    <w:embedItalic r:id="rId5" w:fontKey="{D73F33D1-E3C2-4204-B83B-6E8B43D2E9E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82372E74-1283-4DCD-AA4B-718BCC97CB24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7" w:fontKey="{8D5D46F0-C17B-4FA0-8925-0BB2B4F191B2}"/>
    <w:embedBold r:id="rId8" w:fontKey="{C3E48645-7042-41DE-B2CD-BA47F2061640}"/>
    <w:embedBoldItalic r:id="rId9" w:fontKey="{6116F775-636C-4AF2-B285-CE8A566C659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31FEB" w14:textId="77777777" w:rsidR="001854B8" w:rsidRDefault="001854B8">
      <w:pPr>
        <w:spacing w:after="0" w:line="240" w:lineRule="auto"/>
      </w:pPr>
      <w:r>
        <w:separator/>
      </w:r>
    </w:p>
  </w:footnote>
  <w:footnote w:type="continuationSeparator" w:id="0">
    <w:p w14:paraId="5D6627EA" w14:textId="77777777" w:rsidR="001854B8" w:rsidRDefault="001854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479FD"/>
    <w:multiLevelType w:val="multilevel"/>
    <w:tmpl w:val="69E60D0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1A10F7F"/>
    <w:multiLevelType w:val="multilevel"/>
    <w:tmpl w:val="6DC0D18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2F8416C8"/>
    <w:multiLevelType w:val="hybridMultilevel"/>
    <w:tmpl w:val="34FAA5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805D96"/>
    <w:multiLevelType w:val="multilevel"/>
    <w:tmpl w:val="A8E25D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185635876">
    <w:abstractNumId w:val="3"/>
  </w:num>
  <w:num w:numId="2" w16cid:durableId="1087339804">
    <w:abstractNumId w:val="0"/>
  </w:num>
  <w:num w:numId="3" w16cid:durableId="952130962">
    <w:abstractNumId w:val="1"/>
  </w:num>
  <w:num w:numId="4" w16cid:durableId="364415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3436"/>
    <w:rsid w:val="00054E16"/>
    <w:rsid w:val="001854B8"/>
    <w:rsid w:val="002456C6"/>
    <w:rsid w:val="00323AEF"/>
    <w:rsid w:val="00405849"/>
    <w:rsid w:val="00492F46"/>
    <w:rsid w:val="004C3760"/>
    <w:rsid w:val="00687007"/>
    <w:rsid w:val="00A53436"/>
    <w:rsid w:val="00B41C98"/>
    <w:rsid w:val="00D2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77CEB"/>
  <w15:docId w15:val="{D14EAB90-7B6C-497E-8E40-184F036CC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3"/>
    </w:pPr>
    <w:rPr>
      <w:rFonts w:ascii="Cambria" w:eastAsia="Cambria" w:hAnsi="Cambria" w:cs="Cambria"/>
      <w:i/>
      <w:iCs/>
      <w:color w:val="366091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4"/>
    </w:pPr>
    <w:rPr>
      <w:rFonts w:ascii="Cambria" w:eastAsia="Cambria" w:hAnsi="Cambria" w:cs="Cambria"/>
      <w:color w:val="36609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6378FC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378FC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AB7E29"/>
    <w:pPr>
      <w:spacing w:after="0" w:line="240" w:lineRule="auto"/>
    </w:pPr>
  </w:style>
  <w:style w:type="character" w:styleId="Rimandocommento">
    <w:name w:val="annotation reference"/>
    <w:basedOn w:val="Carpredefinitoparagrafo"/>
    <w:uiPriority w:val="99"/>
    <w:semiHidden/>
    <w:unhideWhenUsed/>
    <w:rsid w:val="00F9597D"/>
    <w:rPr>
      <w:sz w:val="16"/>
      <w:szCs w:val="16"/>
    </w:rPr>
  </w:style>
  <w:style w:type="paragraph" w:styleId="Testocommento">
    <w:name w:val="annotation text"/>
    <w:link w:val="TestocommentoCarattere"/>
    <w:uiPriority w:val="99"/>
    <w:semiHidden/>
    <w:unhideWhenUsed/>
    <w:rsid w:val="00F9597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9597D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9597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9597D"/>
    <w:rPr>
      <w:b/>
      <w:bCs/>
      <w:sz w:val="20"/>
      <w:szCs w:val="20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Grigliatabella">
    <w:name w:val="Table Grid"/>
    <w:basedOn w:val="Tabellanormale"/>
    <w:uiPriority w:val="39"/>
    <w:rsid w:val="00323A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4C37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earning.unimib.it/course/view.php?id=6949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benedetta.trivellato@unimib.it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68DGwKCodtwz718k3vmB+UwANA==">CgMxLjAyDmguNG9uOWg1b3Jrd21vOAByITE2VnJwREdYMjNoRHBUSjg1UjhDQzdmZUVJZWtUMF9jSA==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872</Words>
  <Characters>4976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benedetta.trivellato@unimib.it</dc:creator>
  <cp:lastModifiedBy>benedetta.trivellato@unimib.it</cp:lastModifiedBy>
  <cp:revision>6</cp:revision>
  <dcterms:created xsi:type="dcterms:W3CDTF">2026-10-04T15:21:00Z</dcterms:created>
  <dcterms:modified xsi:type="dcterms:W3CDTF">2026-10-04T16:27:00Z</dcterms:modified>
</cp:coreProperties>
</file>