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20"/>
          <w:szCs w:val="20"/>
          <w:rtl w:val="0"/>
        </w:rPr>
        <w:t xml:space="preserve"> </w:t>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seguenti tabelle illustrano i corsi e le attività formative attivate nell’anno accademico 2023/2024:</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Primo anno di corso – comune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che si immatricolano nell’AA 2023/2024 - </w:t>
      </w:r>
      <w:r w:rsidDel="00000000" w:rsidR="00000000" w:rsidRPr="00000000">
        <w:rPr>
          <w:rFonts w:ascii="Comic Sans MS" w:cs="Comic Sans MS" w:eastAsia="Comic Sans MS" w:hAnsi="Comic Sans MS"/>
          <w:b w:val="1"/>
          <w:sz w:val="18"/>
          <w:szCs w:val="18"/>
          <w:rtl w:val="0"/>
        </w:rPr>
        <w:t xml:space="preserve">Regolamento didattico AA 2023/2024</w:t>
      </w:r>
      <w:r w:rsidDel="00000000" w:rsidR="00000000" w:rsidRPr="00000000">
        <w:rPr>
          <w:rFonts w:ascii="Comic Sans MS" w:cs="Comic Sans MS" w:eastAsia="Comic Sans MS" w:hAnsi="Comic Sans MS"/>
          <w:b w:val="1"/>
          <w:color w:val="000000"/>
          <w:sz w:val="18"/>
          <w:szCs w:val="18"/>
          <w:rtl w:val="0"/>
        </w:rPr>
        <w:t xml:space="preserve">) (</w:t>
      </w:r>
      <w:hyperlink r:id="rId7">
        <w:r w:rsidDel="00000000" w:rsidR="00000000" w:rsidRPr="00000000">
          <w:rPr>
            <w:rFonts w:ascii="Comic Sans MS" w:cs="Comic Sans MS" w:eastAsia="Comic Sans MS" w:hAnsi="Comic Sans MS"/>
            <w:b w:val="1"/>
            <w:color w:val="0000ff"/>
            <w:sz w:val="18"/>
            <w:szCs w:val="18"/>
            <w:u w:val="single"/>
            <w:vertAlign w:val="baseline"/>
            <w:rtl w:val="0"/>
          </w:rPr>
          <w:t xml:space="preserve">https://elearning.unimib.it/mod/page/view.php?id=226832</w:t>
        </w:r>
      </w:hyperlink>
      <w:r w:rsidDel="00000000" w:rsidR="00000000" w:rsidRPr="00000000">
        <w:rPr>
          <w:rFonts w:ascii="Comic Sans MS" w:cs="Comic Sans MS" w:eastAsia="Comic Sans MS" w:hAnsi="Comic Sans MS"/>
          <w:b w:val="1"/>
          <w:color w:val="000000"/>
          <w:sz w:val="18"/>
          <w:szCs w:val="18"/>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1"/>
        <w:tblW w:w="86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9"/>
        <w:gridCol w:w="1668"/>
        <w:gridCol w:w="1450"/>
        <w:gridCol w:w="2835"/>
        <w:tblGridChange w:id="0">
          <w:tblGrid>
            <w:gridCol w:w="2699"/>
            <w:gridCol w:w="1668"/>
            <w:gridCol w:w="1450"/>
            <w:gridCol w:w="2835"/>
          </w:tblGrid>
        </w:tblGridChange>
      </w:tblGrid>
      <w:tr>
        <w:trPr>
          <w:cantSplit w:val="0"/>
          <w:trHeight w:val="789" w:hRule="atLeast"/>
          <w:tblHeader w:val="0"/>
        </w:trPr>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w:t>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 CFU</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SSD</w:t>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SEMESTRE</w:t>
            </w:r>
          </w:p>
        </w:tc>
      </w:tr>
      <w:tr>
        <w:trPr>
          <w:cantSplit w:val="0"/>
          <w:trHeight w:val="255" w:hRule="atLeast"/>
          <w:tblHeader w:val="0"/>
        </w:trPr>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CHIMICA GENERALE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E1301Q009</w:t>
            </w:r>
          </w:p>
        </w:tc>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8</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CHIM/03</w:t>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255" w:hRule="atLeast"/>
          <w:tblHeader w:val="0"/>
        </w:trPr>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CHIMICA ORGANICA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E1301Q010</w:t>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8</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CHIM/06</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r>
        <w:trPr>
          <w:cantSplit w:val="0"/>
          <w:trHeight w:val="1008" w:hRule="atLeast"/>
          <w:tblHeader w:val="0"/>
        </w:trPr>
        <w:tc>
          <w:tcPr>
            <w:vMerge w:val="restart"/>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CITOLOGIA E ANATOMIA COMPARATA</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E1301Q086</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 </w:t>
            </w:r>
          </w:p>
        </w:tc>
        <w:tc>
          <w:tcPr>
            <w:vMerge w:val="restart"/>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12</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 DI CITOLOGIA E ISTOLOGIA</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E1301Q094M</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BIO/06</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 CFU</w:t>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1</w:t>
            </w:r>
            <w:r w:rsidDel="00000000" w:rsidR="00000000" w:rsidRPr="00000000">
              <w:rPr>
                <w:rtl w:val="0"/>
              </w:rPr>
            </w:r>
          </w:p>
        </w:tc>
      </w:tr>
      <w:tr>
        <w:trPr>
          <w:cantSplit w:val="0"/>
          <w:trHeight w:val="480" w:hRule="atLeast"/>
          <w:tblHeader w:val="0"/>
        </w:trPr>
        <w:tc>
          <w:tcPr>
            <w:vMerge w:val="continue"/>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 DI ANATOMIA COMPARATA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E1301Q095M</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BIO/06</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 CFU</w:t>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FISICA</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E1301Q007</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8</w:t>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FIS/01</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r>
        <w:trPr>
          <w:cantSplit w:val="0"/>
          <w:trHeight w:val="725" w:hRule="atLeast"/>
          <w:tblHeader w:val="0"/>
        </w:trPr>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STRANIERA:</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 lingua a scelta tra</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FRANCESE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INGLESE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SPAGNOLA</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TEDESCA</w:t>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3</w:t>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ANNUALE</w:t>
            </w:r>
          </w:p>
        </w:tc>
      </w:tr>
      <w:tr>
        <w:trPr>
          <w:cantSplit w:val="0"/>
          <w:trHeight w:val="1065" w:hRule="atLeast"/>
          <w:tblHeader w:val="0"/>
        </w:trPr>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MATEMATICA, STATISTICA ED INFORMATICA</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E1301Q088</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 </w:t>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13</w:t>
            </w:r>
          </w:p>
        </w:tc>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MAT/05</w:t>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ANNUALE</w:t>
            </w:r>
          </w:p>
        </w:tc>
      </w:tr>
      <w:tr>
        <w:trPr>
          <w:cantSplit w:val="0"/>
          <w:trHeight w:val="480" w:hRule="atLeast"/>
          <w:tblHeader w:val="0"/>
        </w:trP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ZOOLOGIA</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E1301Q011</w:t>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8</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BIO/05</w:t>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Lo studente potrà sostenere gli esami del secondo anno di corso solo previo superamento dell’esame di  Lingua straniera (si veda punto dedicato)</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Lo studente potrà sostenere gli esami del terzo anno di corso solo previo superamento dell’esame di Matematica, Statistica ed Informatica</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br w:type="page"/>
      </w:r>
      <w:r w:rsidDel="00000000" w:rsidR="00000000" w:rsidRPr="00000000">
        <w:rPr>
          <w:rFonts w:ascii="Comic Sans MS" w:cs="Comic Sans MS" w:eastAsia="Comic Sans MS" w:hAnsi="Comic Sans MS"/>
          <w:b w:val="1"/>
          <w:color w:val="000000"/>
          <w:sz w:val="18"/>
          <w:szCs w:val="18"/>
          <w:rtl w:val="0"/>
        </w:rPr>
        <w:t xml:space="preserve">SECONDO ANNO DI CORSO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immatricolati nell’AA 2022/2023 - </w:t>
      </w:r>
      <w:r w:rsidDel="00000000" w:rsidR="00000000" w:rsidRPr="00000000">
        <w:rPr>
          <w:rFonts w:ascii="Comic Sans MS" w:cs="Comic Sans MS" w:eastAsia="Comic Sans MS" w:hAnsi="Comic Sans MS"/>
          <w:b w:val="1"/>
          <w:sz w:val="18"/>
          <w:szCs w:val="18"/>
          <w:rtl w:val="0"/>
        </w:rPr>
        <w:t xml:space="preserve">Regolamento didattico AA 2022/2023</w:t>
      </w:r>
      <w:r w:rsidDel="00000000" w:rsidR="00000000" w:rsidRPr="00000000">
        <w:rPr>
          <w:rFonts w:ascii="Comic Sans MS" w:cs="Comic Sans MS" w:eastAsia="Comic Sans MS" w:hAnsi="Comic Sans MS"/>
          <w:b w:val="1"/>
          <w:color w:val="000000"/>
          <w:sz w:val="18"/>
          <w:szCs w:val="18"/>
          <w:rtl w:val="0"/>
        </w:rPr>
        <w:t xml:space="preserve">) (</w:t>
      </w:r>
      <w:hyperlink r:id="rId8">
        <w:r w:rsidDel="00000000" w:rsidR="00000000" w:rsidRPr="00000000">
          <w:rPr>
            <w:rFonts w:ascii="Comic Sans MS" w:cs="Comic Sans MS" w:eastAsia="Comic Sans MS" w:hAnsi="Comic Sans MS"/>
            <w:b w:val="1"/>
            <w:color w:val="0000ff"/>
            <w:sz w:val="18"/>
            <w:szCs w:val="18"/>
            <w:u w:val="single"/>
            <w:vertAlign w:val="baseline"/>
            <w:rtl w:val="0"/>
          </w:rPr>
          <w:t xml:space="preserve">https://elearning.unimib.it/mod/page/view.php?id=226832</w:t>
        </w:r>
      </w:hyperlink>
      <w:r w:rsidDel="00000000" w:rsidR="00000000" w:rsidRPr="00000000">
        <w:rPr>
          <w:rFonts w:ascii="Comic Sans MS" w:cs="Comic Sans MS" w:eastAsia="Comic Sans MS" w:hAnsi="Comic Sans MS"/>
          <w:b w:val="1"/>
          <w:color w:val="000000"/>
          <w:sz w:val="18"/>
          <w:szCs w:val="18"/>
          <w:rtl w:val="0"/>
        </w:rPr>
        <w:t xml:space="preser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2"/>
        <w:tblW w:w="9905.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5"/>
        <w:gridCol w:w="2738"/>
        <w:gridCol w:w="2065"/>
        <w:gridCol w:w="2037"/>
        <w:tblGridChange w:id="0">
          <w:tblGrid>
            <w:gridCol w:w="3065"/>
            <w:gridCol w:w="2738"/>
            <w:gridCol w:w="2065"/>
            <w:gridCol w:w="2037"/>
          </w:tblGrid>
        </w:tblGridChange>
      </w:tblGrid>
      <w:tr>
        <w:trPr>
          <w:cantSplit w:val="0"/>
          <w:trHeight w:val="634" w:hRule="atLeast"/>
          <w:tblHeader w:val="0"/>
        </w:trPr>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 CFU</w:t>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SSD</w:t>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SEMESTRE</w:t>
            </w:r>
          </w:p>
        </w:tc>
      </w:tr>
      <w:tr>
        <w:trPr>
          <w:cantSplit w:val="0"/>
          <w:trHeight w:val="480" w:hRule="atLeast"/>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BIOLOGIA MOLECOLARE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E1301Q083</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8</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BIO/11</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r>
        <w:trPr>
          <w:cantSplit w:val="0"/>
          <w:trHeight w:val="480" w:hRule="atLeast"/>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BOTANICA</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E1301Q063</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BIO/01</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255" w:hRule="atLeast"/>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CHIMICA BIOLOGICA</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E1301Q073</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8</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BIO/10</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255"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ECOLOGIA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E1301Q087</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BIO/07</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1</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FISIOLOGIA GENERALE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E1301Q074</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BIO/09</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r>
        <w:trPr>
          <w:cantSplit w:val="0"/>
          <w:trHeight w:val="480" w:hRule="atLeast"/>
          <w:tblHeader w:val="0"/>
        </w:trPr>
        <w:tc>
          <w:tcPr>
            <w:vMerge w:val="restart"/>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GENETICA</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E1301Q072</w:t>
            </w:r>
          </w:p>
        </w:tc>
        <w:tc>
          <w:tcPr>
            <w:vMerge w:val="restart"/>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12</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 GENETICA I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E1301Q075M</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BIO/18</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 CFU</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1</w:t>
            </w:r>
            <w:r w:rsidDel="00000000" w:rsidR="00000000" w:rsidRPr="00000000">
              <w:rPr>
                <w:rtl w:val="0"/>
              </w:rPr>
            </w:r>
          </w:p>
        </w:tc>
      </w:tr>
      <w:tr>
        <w:trPr>
          <w:cantSplit w:val="0"/>
          <w:trHeight w:val="480"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p w:rsidR="00000000" w:rsidDel="00000000" w:rsidP="00000000" w:rsidRDefault="00000000" w:rsidRPr="00000000" w14:paraId="0000007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 GENETICA  II</w:t>
            </w:r>
          </w:p>
          <w:p w:rsidR="00000000" w:rsidDel="00000000" w:rsidP="00000000" w:rsidRDefault="00000000" w:rsidRPr="00000000" w14:paraId="0000007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E1301Q076M</w:t>
            </w:r>
          </w:p>
          <w:p w:rsidR="00000000" w:rsidDel="00000000" w:rsidP="00000000" w:rsidRDefault="00000000" w:rsidRPr="00000000" w14:paraId="0000007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BIO/18</w:t>
            </w:r>
          </w:p>
          <w:p w:rsidR="00000000" w:rsidDel="00000000" w:rsidP="00000000" w:rsidRDefault="00000000" w:rsidRPr="00000000" w14:paraId="00000078">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 CFU</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INTRODUZIONE ALLE TECNICHE DI LABORATORIO</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E1301Q079</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BIO/10</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2</w:t>
            </w:r>
            <w:r w:rsidDel="00000000" w:rsidR="00000000" w:rsidRPr="00000000">
              <w:rPr>
                <w:rtl w:val="0"/>
              </w:rPr>
            </w:r>
          </w:p>
        </w:tc>
      </w:tr>
      <w:tr>
        <w:trPr>
          <w:cantSplit w:val="0"/>
          <w:trHeight w:val="570" w:hRule="atLeast"/>
          <w:tblHeader w:val="0"/>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MICROBIOLOGIA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E1301Q082</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7</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BIO/19</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TERZO ANNO DI CORSO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immatricolati nell’ AA 2021/2022- </w:t>
      </w:r>
      <w:r w:rsidDel="00000000" w:rsidR="00000000" w:rsidRPr="00000000">
        <w:rPr>
          <w:rFonts w:ascii="Comic Sans MS" w:cs="Comic Sans MS" w:eastAsia="Comic Sans MS" w:hAnsi="Comic Sans MS"/>
          <w:b w:val="1"/>
          <w:sz w:val="18"/>
          <w:szCs w:val="18"/>
          <w:rtl w:val="0"/>
        </w:rPr>
        <w:t xml:space="preserve">Regolamento didattico AA 2021/2022</w:t>
      </w:r>
      <w:r w:rsidDel="00000000" w:rsidR="00000000" w:rsidRPr="00000000">
        <w:rPr>
          <w:rFonts w:ascii="Comic Sans MS" w:cs="Comic Sans MS" w:eastAsia="Comic Sans MS" w:hAnsi="Comic Sans MS"/>
          <w:b w:val="1"/>
          <w:color w:val="000000"/>
          <w:sz w:val="18"/>
          <w:szCs w:val="18"/>
          <w:rtl w:val="0"/>
        </w:rPr>
        <w:t xml:space="preserve">) (</w:t>
      </w:r>
      <w:hyperlink r:id="rId9">
        <w:r w:rsidDel="00000000" w:rsidR="00000000" w:rsidRPr="00000000">
          <w:rPr>
            <w:rFonts w:ascii="Comic Sans MS" w:cs="Comic Sans MS" w:eastAsia="Comic Sans MS" w:hAnsi="Comic Sans MS"/>
            <w:b w:val="1"/>
            <w:color w:val="0000ff"/>
            <w:sz w:val="18"/>
            <w:szCs w:val="18"/>
            <w:u w:val="single"/>
            <w:vertAlign w:val="baseline"/>
            <w:rtl w:val="0"/>
          </w:rPr>
          <w:t xml:space="preserve">https://elearning.unimib.it/mod/page/view.php?id=226832</w:t>
        </w:r>
      </w:hyperlink>
      <w:r w:rsidDel="00000000" w:rsidR="00000000" w:rsidRPr="00000000">
        <w:rPr>
          <w:rFonts w:ascii="Comic Sans MS" w:cs="Comic Sans MS" w:eastAsia="Comic Sans MS" w:hAnsi="Comic Sans MS"/>
          <w:b w:val="1"/>
          <w:color w:val="000000"/>
          <w:sz w:val="18"/>
          <w:szCs w:val="18"/>
          <w:rtl w:val="0"/>
        </w:rPr>
        <w:t xml:space="preserve">)</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highlight w:val="cyan"/>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Insegnamenti obbligatori per tutti:</w:t>
      </w:r>
    </w:p>
    <w:tbl>
      <w:tblPr>
        <w:tblStyle w:val="Table3"/>
        <w:tblW w:w="9905.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5"/>
        <w:gridCol w:w="2738"/>
        <w:gridCol w:w="1980"/>
        <w:gridCol w:w="2122"/>
        <w:tblGridChange w:id="0">
          <w:tblGrid>
            <w:gridCol w:w="3065"/>
            <w:gridCol w:w="2738"/>
            <w:gridCol w:w="1980"/>
            <w:gridCol w:w="2122"/>
          </w:tblGrid>
        </w:tblGridChange>
      </w:tblGrid>
      <w:tr>
        <w:trPr>
          <w:cantSplit w:val="0"/>
          <w:trHeight w:val="584" w:hRule="atLeast"/>
          <w:tblHeader w:val="0"/>
        </w:trPr>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 CFU</w:t>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SSD</w:t>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SEMESTRE</w:t>
            </w:r>
          </w:p>
        </w:tc>
      </w:tr>
      <w:tr>
        <w:trPr>
          <w:cantSplit w:val="0"/>
          <w:trHeight w:val="701" w:hRule="atLeast"/>
          <w:tblHeader w:val="0"/>
        </w:trPr>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BIOLOGIA CELLULARE</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E1301Q070</w:t>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BIO/13</w:t>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691" w:hRule="atLeast"/>
          <w:tblHeader w:val="0"/>
        </w:trPr>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IMMUNOLOGIA E PATOLOGIA</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E1301Q067</w:t>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8</w:t>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MED/04</w:t>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701" w:hRule="atLeast"/>
          <w:tblHeader w:val="0"/>
        </w:trPr>
        <w:tc>
          <w:tcPr>
            <w:vMerge w:val="restart"/>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LABORATORIO INTEGRATO CHIMICO-BIOLOGICO</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E1301Q084</w:t>
            </w:r>
          </w:p>
        </w:tc>
        <w:tc>
          <w:tcPr>
            <w:vMerge w:val="restart"/>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12</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LABORATORIO DI FISIOLOGIA GENERALE</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E1301Q083M</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BIO/09</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2 CFU</w:t>
            </w:r>
            <w:r w:rsidDel="00000000" w:rsidR="00000000" w:rsidRPr="00000000">
              <w:rPr>
                <w:rtl w:val="0"/>
              </w:rPr>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701" w:hRule="atLeast"/>
          <w:tblHeader w:val="0"/>
        </w:trPr>
        <w:tc>
          <w:tcPr>
            <w:vMerge w:val="continue"/>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A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w:t>
            </w:r>
          </w:p>
          <w:p w:rsidR="00000000" w:rsidDel="00000000" w:rsidP="00000000" w:rsidRDefault="00000000" w:rsidRPr="00000000" w14:paraId="000000A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LABORATORIO DI  BIOCHIMICA</w:t>
            </w:r>
          </w:p>
          <w:p w:rsidR="00000000" w:rsidDel="00000000" w:rsidP="00000000" w:rsidRDefault="00000000" w:rsidRPr="00000000" w14:paraId="000000A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E1301Q084M</w:t>
            </w:r>
          </w:p>
          <w:p w:rsidR="00000000" w:rsidDel="00000000" w:rsidP="00000000" w:rsidRDefault="00000000" w:rsidRPr="00000000" w14:paraId="000000A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BIO/10</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2 CFU</w:t>
            </w:r>
            <w:r w:rsidDel="00000000" w:rsidR="00000000" w:rsidRPr="00000000">
              <w:rPr>
                <w:rtl w:val="0"/>
              </w:rPr>
            </w:r>
          </w:p>
        </w:tc>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701" w:hRule="atLeast"/>
          <w:tblHeader w:val="0"/>
        </w:trPr>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A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w:t>
            </w:r>
          </w:p>
          <w:p w:rsidR="00000000" w:rsidDel="00000000" w:rsidP="00000000" w:rsidRDefault="00000000" w:rsidRPr="00000000" w14:paraId="000000A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LABORATORIO DI BIOLOGIA MOLECOLARE</w:t>
            </w:r>
          </w:p>
          <w:p w:rsidR="00000000" w:rsidDel="00000000" w:rsidP="00000000" w:rsidRDefault="00000000" w:rsidRPr="00000000" w14:paraId="000000A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E1301Q092M</w:t>
            </w:r>
          </w:p>
          <w:p w:rsidR="00000000" w:rsidDel="00000000" w:rsidP="00000000" w:rsidRDefault="00000000" w:rsidRPr="00000000" w14:paraId="000000A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BIO/11</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2 CFU</w:t>
            </w:r>
            <w:r w:rsidDel="00000000" w:rsidR="00000000" w:rsidRPr="00000000">
              <w:rPr>
                <w:rtl w:val="0"/>
              </w:rPr>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701" w:hRule="atLeast"/>
          <w:tblHeader w:val="0"/>
        </w:trPr>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B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w:t>
            </w:r>
          </w:p>
          <w:p w:rsidR="00000000" w:rsidDel="00000000" w:rsidP="00000000" w:rsidRDefault="00000000" w:rsidRPr="00000000" w14:paraId="000000B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LABORATORIO DI MICROBIOLOGIA</w:t>
            </w:r>
          </w:p>
          <w:p w:rsidR="00000000" w:rsidDel="00000000" w:rsidP="00000000" w:rsidRDefault="00000000" w:rsidRPr="00000000" w14:paraId="000000B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E1301Q091M</w:t>
            </w:r>
          </w:p>
          <w:p w:rsidR="00000000" w:rsidDel="00000000" w:rsidP="00000000" w:rsidRDefault="00000000" w:rsidRPr="00000000" w14:paraId="000000B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BIO/19</w:t>
            </w:r>
          </w:p>
          <w:p w:rsidR="00000000" w:rsidDel="00000000" w:rsidP="00000000" w:rsidRDefault="00000000" w:rsidRPr="00000000" w14:paraId="000000B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CFU</w:t>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701" w:hRule="atLeast"/>
          <w:tblHeader w:val="0"/>
        </w:trPr>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B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w:t>
            </w:r>
          </w:p>
          <w:p w:rsidR="00000000" w:rsidDel="00000000" w:rsidP="00000000" w:rsidRDefault="00000000" w:rsidRPr="00000000" w14:paraId="000000B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LABORATORIO DI CHIMICA GENERALE</w:t>
            </w:r>
          </w:p>
          <w:p w:rsidR="00000000" w:rsidDel="00000000" w:rsidP="00000000" w:rsidRDefault="00000000" w:rsidRPr="00000000" w14:paraId="000000B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E1301Q081M</w:t>
            </w:r>
          </w:p>
          <w:p w:rsidR="00000000" w:rsidDel="00000000" w:rsidP="00000000" w:rsidRDefault="00000000" w:rsidRPr="00000000" w14:paraId="000000B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CHIM/03</w:t>
            </w:r>
          </w:p>
          <w:p w:rsidR="00000000" w:rsidDel="00000000" w:rsidP="00000000" w:rsidRDefault="00000000" w:rsidRPr="00000000" w14:paraId="000000B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CFU</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70" w:hRule="atLeast"/>
          <w:tblHeader w:val="0"/>
        </w:trPr>
        <w:tc>
          <w:tcPr>
            <w:vMerge w:val="continue"/>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Merge w:val="continue"/>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vAlign w:val="center"/>
          </w:tcPr>
          <w:p w:rsidR="00000000" w:rsidDel="00000000" w:rsidP="00000000" w:rsidRDefault="00000000" w:rsidRPr="00000000" w14:paraId="000000C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MODULO</w:t>
            </w:r>
          </w:p>
          <w:p w:rsidR="00000000" w:rsidDel="00000000" w:rsidP="00000000" w:rsidRDefault="00000000" w:rsidRPr="00000000" w14:paraId="000000C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LABORATORIO DI CHIMICA ORGANICA</w:t>
            </w:r>
          </w:p>
          <w:p w:rsidR="00000000" w:rsidDel="00000000" w:rsidP="00000000" w:rsidRDefault="00000000" w:rsidRPr="00000000" w14:paraId="000000C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E1301Q082M</w:t>
            </w:r>
          </w:p>
          <w:p w:rsidR="00000000" w:rsidDel="00000000" w:rsidP="00000000" w:rsidRDefault="00000000" w:rsidRPr="00000000" w14:paraId="000000C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CHIM/06</w:t>
            </w:r>
          </w:p>
          <w:p w:rsidR="00000000" w:rsidDel="00000000" w:rsidP="00000000" w:rsidRDefault="00000000" w:rsidRPr="00000000" w14:paraId="000000C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CFU</w:t>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studente nell’ambito delle attività di base – discipline biologiche dovrà scegliere 6 CFU tra i seguenti insegnamenti:</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4"/>
        <w:tblW w:w="9905.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5"/>
        <w:gridCol w:w="2738"/>
        <w:gridCol w:w="1980"/>
        <w:gridCol w:w="2122"/>
        <w:tblGridChange w:id="0">
          <w:tblGrid>
            <w:gridCol w:w="3065"/>
            <w:gridCol w:w="2738"/>
            <w:gridCol w:w="1980"/>
            <w:gridCol w:w="2122"/>
          </w:tblGrid>
        </w:tblGridChange>
      </w:tblGrid>
      <w:tr>
        <w:trPr>
          <w:cantSplit w:val="0"/>
          <w:trHeight w:val="542" w:hRule="atLeast"/>
          <w:tblHeader w:val="0"/>
        </w:trPr>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 CFU</w:t>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SSD</w:t>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SEMESTRE</w:t>
            </w:r>
          </w:p>
        </w:tc>
      </w:tr>
      <w:tr>
        <w:trPr>
          <w:cantSplit w:val="0"/>
          <w:trHeight w:val="435" w:hRule="atLeast"/>
          <w:tblHeader w:val="0"/>
        </w:trPr>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ECOLOGIA APPLICATA</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E1301Q059</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BIO/07</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r>
        <w:trPr>
          <w:cantSplit w:val="0"/>
          <w:trHeight w:val="402" w:hRule="atLeast"/>
          <w:tblHeader w:val="0"/>
        </w:trPr>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FISIOLOGIA VEGETALE</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E1301Q055</w:t>
            </w:r>
          </w:p>
        </w:tc>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BIO/04</w:t>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w:t>
            </w:r>
          </w:p>
        </w:tc>
      </w:tr>
      <w:tr>
        <w:trPr>
          <w:cantSplit w:val="0"/>
          <w:trHeight w:val="550" w:hRule="atLeast"/>
          <w:tblHeader w:val="0"/>
        </w:trPr>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FUNZIONI E DINAMICA DELLE PROTEINE INTRACELLULARI</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E1301Q078</w:t>
            </w:r>
          </w:p>
        </w:tc>
        <w:tc>
          <w:tcP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BIO/10</w:t>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r>
        <w:trPr>
          <w:cantSplit w:val="0"/>
          <w:trHeight w:val="542" w:hRule="atLeast"/>
          <w:tblHeader w:val="0"/>
        </w:trPr>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SISTEMATICA VEGETALE</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E1301Q060</w:t>
            </w:r>
          </w:p>
        </w:tc>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BIO/01</w:t>
            </w:r>
          </w:p>
        </w:tc>
        <w:tc>
          <w:tcP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studente nell’ambito delle attività caratterizzanti – discipline fisiologiche e biomediche dovrà scegliere 6 CFU tra i seguenti insegnamenti:</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tbl>
      <w:tblPr>
        <w:tblStyle w:val="Table5"/>
        <w:tblW w:w="9905.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5"/>
        <w:gridCol w:w="2738"/>
        <w:gridCol w:w="1980"/>
        <w:gridCol w:w="2122"/>
        <w:tblGridChange w:id="0">
          <w:tblGrid>
            <w:gridCol w:w="3065"/>
            <w:gridCol w:w="2738"/>
            <w:gridCol w:w="1980"/>
            <w:gridCol w:w="2122"/>
          </w:tblGrid>
        </w:tblGridChange>
      </w:tblGrid>
      <w:tr>
        <w:trPr>
          <w:cantSplit w:val="0"/>
          <w:trHeight w:val="408" w:hRule="atLeast"/>
          <w:tblHeader w:val="0"/>
        </w:trPr>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INSEGNAMENTO CFU</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SSD</w:t>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SEMESTRE</w:t>
            </w:r>
          </w:p>
        </w:tc>
      </w:tr>
      <w:tr>
        <w:trPr>
          <w:cantSplit w:val="0"/>
          <w:trHeight w:val="514" w:hRule="atLeast"/>
          <w:tblHeader w:val="0"/>
        </w:trPr>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FARMACOLOGIA</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E1301Q069</w:t>
            </w:r>
          </w:p>
        </w:tc>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BIO/14</w:t>
            </w:r>
          </w:p>
        </w:tc>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r>
        <w:trPr>
          <w:cantSplit w:val="0"/>
          <w:trHeight w:val="421" w:hRule="atLeast"/>
          <w:tblHeader w:val="0"/>
        </w:trPr>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FISIOLOGIA DEI SISTEMI</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E1301Q068</w:t>
            </w:r>
          </w:p>
        </w:tc>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6</w:t>
            </w:r>
          </w:p>
        </w:tc>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BIO/09</w:t>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2</w:t>
            </w:r>
          </w:p>
        </w:tc>
      </w:tr>
    </w:tbl>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Completano il percorso formativo le seguenti attività previste al III anno:</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Attività a libera scelta: 18 CFU.</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Prova finale (E1301Q043): 3 CFU</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Altre conoscenze utili per l’inserimento nel mondo del lavoro (E1301Q046): 2 CFU</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Immatricolazione ai corsi di studio</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Possono essere ammessi al corso di laurea triennale in Scienze Biologiche i candidati in possesso del diploma di scuola media superiore o di titolo estero equipollente ai sensi del D.M. 22 ottobre 2004 n.270. Per l'accesso al Corso di laurea è previsto un test di ammissione, la selezione è basata sull'esito del test stesso.</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l'anno accademico 2023/2024, il corso di laurea in Scienze Biologiche è ad accesso programmato al fine di garantire la qualità dell'offerta didattica in relazione alle risorse disponibili.</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l'iscrizione al primo anno sono disponibili 215 posti di cui 1 riservato a studenti Extra UE e 1 riservato ai cittadini della Repubblica Popolare Cinese aderenti al "Progetto Marco Polo".</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graduatoria per l'ammissione viene formulata in base all'esito del Test On Line CISIA (Consorzio Interuniversitario Sistemi Integrati per l'Accesso), tipologia B (TOLC-B), che consiste in 50 quesiti suddivisi in 4 sezioni, Matematica di base, Biologia, Fisica e Chimica. Al termine del TOLC-B è presente una sezione di 30 quesiti per la Prova della Conoscenza della Lingua Inglese. La sezione di inglese non è obbligatoria, non contribuisce alla formazione del punteggio finale né sarà ritenuta valida ai fini dell'acquisizione dei CFU di lingua previsti dal Corso di laurea.</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test può essere sostenuto in una qualsiasi Sede Universitaria consorziata a CISIA, secondo il calendario consultabile nelle pagine web di riferimento del portale CISIA </w:t>
      </w:r>
      <w:hyperlink r:id="rId10">
        <w:r w:rsidDel="00000000" w:rsidR="00000000" w:rsidRPr="00000000">
          <w:rPr>
            <w:rFonts w:ascii="Comic Sans MS" w:cs="Comic Sans MS" w:eastAsia="Comic Sans MS" w:hAnsi="Comic Sans MS"/>
            <w:color w:val="0000ff"/>
            <w:sz w:val="18"/>
            <w:szCs w:val="18"/>
            <w:u w:val="single"/>
            <w:rtl w:val="0"/>
          </w:rPr>
          <w:t xml:space="preserve">www.cisiaonline.it</w:t>
        </w:r>
      </w:hyperlink>
      <w:r w:rsidDel="00000000" w:rsidR="00000000" w:rsidRPr="00000000">
        <w:rPr>
          <w:rFonts w:ascii="Comic Sans MS" w:cs="Comic Sans MS" w:eastAsia="Comic Sans MS" w:hAnsi="Comic Sans MS"/>
          <w:color w:val="000000"/>
          <w:sz w:val="18"/>
          <w:szCs w:val="18"/>
          <w:rtl w:val="0"/>
        </w:rPr>
        <w:t xml:space="preserve">.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gjdgxs" w:id="0"/>
      <w:bookmarkEnd w:id="0"/>
      <w:r w:rsidDel="00000000" w:rsidR="00000000" w:rsidRPr="00000000">
        <w:rPr>
          <w:rFonts w:ascii="Comic Sans MS" w:cs="Comic Sans MS" w:eastAsia="Comic Sans MS" w:hAnsi="Comic Sans MS"/>
          <w:color w:val="000000"/>
          <w:sz w:val="18"/>
          <w:szCs w:val="18"/>
          <w:rtl w:val="0"/>
        </w:rPr>
        <w:t xml:space="preserve">Per l’anno accademico 2023/2024 sono previste due sessioni di selezione per l’iscrizione al Corso di Studi in Scienze biologiche presso l’Università degli Studi di Milano - Bicocca: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sessione di maggio (80 posti) riservata agli studenti iscritti all’ultimo anno di una Scuola secondaria di secondo grado.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sessione di settembre (135 posti + i posti eventualmente non coperti nella sessione precedente).</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scorrimento della graduatoria sarà previsto per tutte le sessioni.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tutte le selezioni non è previsto il raggiungimento di una soglia minima di punteggio ai fini dell’immatricolazione al corso nell’ambito della disponibilità dei posti. La graduatoria di merito per l’iscrizione al Corso di Studi in Scienze biologiche sarà redatta sulla base del punteggio totale ottenuto nel TOLC-B, escluso il punteggio ottenuto nella sezione di lingua inglese. Non verrà considerato il voto di maturità.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modalità di ammissione, l'apertura delle iscrizioni alla selezione, il periodo di immatricolazione e le graduatorie saranno pubblicati all'Albo ufficiale dell'Ateneo e saranno consultabili sul sito internet di Ateneo, www.unimib.it. Tutte le informazioni sono contenute nei bandi che disciplinano l'accesso. Per gli studenti che, pur rientrando nella graduatoria degli ammessi, mostrassero carenze di conoscenze matematiche, saranno organizzate attività di supporto costituite da corsi intensivi di recupero.</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ffffff" w:val="clear"/>
        <w:spacing w:line="240" w:lineRule="auto"/>
        <w:ind w:left="0" w:hanging="2"/>
        <w:rPr>
          <w:rFonts w:ascii="Comic Sans MS" w:cs="Comic Sans MS" w:eastAsia="Comic Sans MS" w:hAnsi="Comic Sans MS"/>
          <w:color w:val="222222"/>
          <w:sz w:val="18"/>
          <w:szCs w:val="18"/>
        </w:rPr>
      </w:pPr>
      <w:r w:rsidDel="00000000" w:rsidR="00000000" w:rsidRPr="00000000">
        <w:rPr>
          <w:rFonts w:ascii="Comic Sans MS" w:cs="Comic Sans MS" w:eastAsia="Comic Sans MS" w:hAnsi="Comic Sans MS"/>
          <w:b w:val="1"/>
          <w:color w:val="000000"/>
          <w:sz w:val="18"/>
          <w:szCs w:val="18"/>
          <w:rtl w:val="0"/>
        </w:rPr>
        <w:t xml:space="preserve">Pre-corsi e altre attività di supporto alla didattica</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ffffff" w:val="clear"/>
        <w:spacing w:line="240" w:lineRule="auto"/>
        <w:ind w:left="0" w:hanging="2"/>
        <w:jc w:val="both"/>
        <w:rPr>
          <w:rFonts w:ascii="Comic Sans MS" w:cs="Comic Sans MS" w:eastAsia="Comic Sans MS" w:hAnsi="Comic Sans MS"/>
          <w:color w:val="222222"/>
          <w:sz w:val="18"/>
          <w:szCs w:val="18"/>
        </w:rPr>
      </w:pPr>
      <w:r w:rsidDel="00000000" w:rsidR="00000000" w:rsidRPr="00000000">
        <w:rPr>
          <w:rFonts w:ascii="Comic Sans MS" w:cs="Comic Sans MS" w:eastAsia="Comic Sans MS" w:hAnsi="Comic Sans MS"/>
          <w:color w:val="222222"/>
          <w:sz w:val="18"/>
          <w:szCs w:val="18"/>
          <w:rtl w:val="0"/>
        </w:rPr>
        <w:t xml:space="preserve">La Scuola di Scienze organizza ogni anno numerose attività di supporto alla didattica specificatamente dedicate alla matematica di base, rivolte agli studenti in ingresso ai Corsi di Laurea di area scientifica.</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ffffff" w:val="clear"/>
        <w:spacing w:line="240" w:lineRule="auto"/>
        <w:ind w:left="0" w:hanging="2"/>
        <w:jc w:val="both"/>
        <w:rPr>
          <w:rFonts w:ascii="Comic Sans MS" w:cs="Comic Sans MS" w:eastAsia="Comic Sans MS" w:hAnsi="Comic Sans MS"/>
          <w:color w:val="222222"/>
          <w:sz w:val="18"/>
          <w:szCs w:val="18"/>
        </w:rPr>
      </w:pPr>
      <w:r w:rsidDel="00000000" w:rsidR="00000000" w:rsidRPr="00000000">
        <w:rPr>
          <w:rFonts w:ascii="Comic Sans MS" w:cs="Comic Sans MS" w:eastAsia="Comic Sans MS" w:hAnsi="Comic Sans MS"/>
          <w:color w:val="222222"/>
          <w:sz w:val="18"/>
          <w:szCs w:val="18"/>
          <w:rtl w:val="0"/>
        </w:rPr>
        <w:t xml:space="preserve">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ffffff" w:val="clear"/>
        <w:spacing w:line="240" w:lineRule="auto"/>
        <w:ind w:left="0" w:hanging="2"/>
        <w:jc w:val="both"/>
        <w:rPr>
          <w:rFonts w:ascii="Comic Sans MS" w:cs="Comic Sans MS" w:eastAsia="Comic Sans MS" w:hAnsi="Comic Sans MS"/>
          <w:color w:val="222222"/>
          <w:sz w:val="18"/>
          <w:szCs w:val="18"/>
        </w:rPr>
      </w:pPr>
      <w:bookmarkStart w:colFirst="0" w:colLast="0" w:name="_heading=h.30j0zll" w:id="1"/>
      <w:bookmarkEnd w:id="1"/>
      <w:r w:rsidDel="00000000" w:rsidR="00000000" w:rsidRPr="00000000">
        <w:rPr>
          <w:rFonts w:ascii="Comic Sans MS" w:cs="Comic Sans MS" w:eastAsia="Comic Sans MS" w:hAnsi="Comic Sans MS"/>
          <w:color w:val="222222"/>
          <w:sz w:val="18"/>
          <w:szCs w:val="18"/>
          <w:rtl w:val="0"/>
        </w:rPr>
        <w:t xml:space="preserve">Tutte le informazioni utili (calendari, materiale didattico ed iscrizione ai corsi, se prevista) sono disponibili sul sito della </w:t>
      </w:r>
      <w:hyperlink r:id="rId11">
        <w:r w:rsidDel="00000000" w:rsidR="00000000" w:rsidRPr="00000000">
          <w:rPr>
            <w:rFonts w:ascii="Comic Sans MS" w:cs="Comic Sans MS" w:eastAsia="Comic Sans MS" w:hAnsi="Comic Sans MS"/>
            <w:color w:val="0000ff"/>
            <w:sz w:val="18"/>
            <w:szCs w:val="18"/>
            <w:u w:val="single"/>
            <w:vertAlign w:val="baseline"/>
            <w:rtl w:val="0"/>
          </w:rPr>
          <w:t xml:space="preserve">Scuola di Scienze</w:t>
        </w:r>
      </w:hyperlink>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Riconoscimento CFU e modalità di trasferimento</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u w:val="single"/>
          <w:rtl w:val="0"/>
        </w:rPr>
        <w:t xml:space="preserve">Trasferimenti al I anno di corso</w:t>
      </w:r>
      <w:r w:rsidDel="00000000" w:rsidR="00000000" w:rsidRPr="00000000">
        <w:rPr>
          <w:rFonts w:ascii="Comic Sans MS" w:cs="Comic Sans MS" w:eastAsia="Comic Sans MS" w:hAnsi="Comic Sans MS"/>
          <w:sz w:val="18"/>
          <w:szCs w:val="18"/>
          <w:rtl w:val="0"/>
        </w:rPr>
        <w:t xml:space="preserve">: gli studenti regolarmente iscritti in altre Università e gli studenti iscritti presso l'Università degli Studi di Milano-Bicocca possono trasferirsi al primo anno di corso a condizione che abbiano sostenuto la prova di ammissione e che si siano collocati in una posizione utile in graduatoria.</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bookmarkStart w:colFirst="0" w:colLast="0" w:name="_heading=h.lnxbz9" w:id="2"/>
      <w:bookmarkEnd w:id="2"/>
      <w:r w:rsidDel="00000000" w:rsidR="00000000" w:rsidRPr="00000000">
        <w:rPr>
          <w:rFonts w:ascii="Comic Sans MS" w:cs="Comic Sans MS" w:eastAsia="Comic Sans MS" w:hAnsi="Comic Sans MS"/>
          <w:sz w:val="18"/>
          <w:szCs w:val="18"/>
          <w:u w:val="single"/>
          <w:rtl w:val="0"/>
        </w:rPr>
        <w:t xml:space="preserve">Trasferimenti al II e al III anno di corso</w:t>
      </w:r>
      <w:r w:rsidDel="00000000" w:rsidR="00000000" w:rsidRPr="00000000">
        <w:rPr>
          <w:rFonts w:ascii="Comic Sans MS" w:cs="Comic Sans MS" w:eastAsia="Comic Sans MS" w:hAnsi="Comic Sans MS"/>
          <w:sz w:val="18"/>
          <w:szCs w:val="18"/>
          <w:rtl w:val="0"/>
        </w:rPr>
        <w:t xml:space="preserve">: gli studenti regolarmente iscritti in questa o in altre Università ad altri corsi di laurea possono trasferirsi al II anno ed al III anno di corso, senza sostenimento della prova, a condizione di aver sostenuto, per l'accesso al corso da cui intendono trasferirsi, una prova di ammissione, ed avere acquisito, nella loro carriera universitaria, esami riconoscibili dal corso di laurea per almeno 30 CFU per l'iscrizione al II anno e per almeno 60 CFU per l'iscrizione al III anno.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L'ammissione al II o al III anno è comunque subordinata ad un parere vincolante del Consiglio di Coordinamento Didattico sulla base del tipo di attività didattica pregressa riconosciuta.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Tale riconoscimento è soggetto all’approvazione del CCD di Scienze Biologiche su proposta della Commissione Piani di Studio da esso nominata. </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17365d"/>
          <w:sz w:val="18"/>
          <w:szCs w:val="18"/>
        </w:rPr>
      </w:pPr>
      <w:r w:rsidDel="00000000" w:rsidR="00000000" w:rsidRPr="00000000">
        <w:rPr>
          <w:rFonts w:ascii="Comic Sans MS" w:cs="Comic Sans MS" w:eastAsia="Comic Sans MS" w:hAnsi="Comic Sans MS"/>
          <w:sz w:val="18"/>
          <w:szCs w:val="18"/>
          <w:rtl w:val="0"/>
        </w:rPr>
        <w:t xml:space="preserve">Per maggiori informazioni si rimanda al bando di ammissione </w:t>
      </w:r>
      <w:hyperlink r:id="rId12">
        <w:r w:rsidDel="00000000" w:rsidR="00000000" w:rsidRPr="00000000">
          <w:rPr>
            <w:rFonts w:ascii="Comic Sans MS" w:cs="Comic Sans MS" w:eastAsia="Comic Sans MS" w:hAnsi="Comic Sans MS"/>
            <w:color w:val="17365d"/>
            <w:sz w:val="18"/>
            <w:szCs w:val="18"/>
            <w:u w:val="single"/>
            <w:vertAlign w:val="baseline"/>
            <w:rtl w:val="0"/>
          </w:rPr>
          <w:t xml:space="preserve">https://www.unimib.it/triennale/scienze-biologiche</w:t>
        </w:r>
      </w:hyperlink>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ed alla pagina di Ateneo: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hyperlink r:id="rId13">
        <w:r w:rsidDel="00000000" w:rsidR="00000000" w:rsidRPr="00000000">
          <w:rPr>
            <w:rFonts w:ascii="Comic Sans MS" w:cs="Comic Sans MS" w:eastAsia="Comic Sans MS" w:hAnsi="Comic Sans MS"/>
            <w:color w:val="0000ff"/>
            <w:sz w:val="18"/>
            <w:szCs w:val="18"/>
            <w:u w:val="single"/>
            <w:vertAlign w:val="baseline"/>
            <w:rtl w:val="0"/>
          </w:rPr>
          <w:t xml:space="preserve">https://www.unimib.it/servizi/studenti-e-laureati/segreterie-studenti/passaggi-trasferimenti-e-rinunce</w:t>
        </w:r>
      </w:hyperlink>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Lingua Straniera</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ff"/>
          <w:sz w:val="18"/>
          <w:szCs w:val="18"/>
          <w:u w:val="single"/>
        </w:rPr>
      </w:pPr>
      <w:bookmarkStart w:colFirst="0" w:colLast="0" w:name="_heading=h.1fob9te" w:id="3"/>
      <w:bookmarkEnd w:id="3"/>
      <w:r w:rsidDel="00000000" w:rsidR="00000000" w:rsidRPr="00000000">
        <w:rPr>
          <w:rFonts w:ascii="Comic Sans MS" w:cs="Comic Sans MS" w:eastAsia="Comic Sans MS" w:hAnsi="Comic Sans MS"/>
          <w:color w:val="000000"/>
          <w:sz w:val="18"/>
          <w:szCs w:val="18"/>
          <w:rtl w:val="0"/>
        </w:rPr>
        <w:t xml:space="preserve">Il Corso di Laurea richiede preferibilmente la conoscenza della Lingua inglese a livello B1. In alternativa è richiesta la conoscenza di una Lingua straniera della Comunità europea quale francese, tedesco, spagnolo sempre a livello B1.  La conoscenza della lingua straniera viene verificata mediante una prova, che lo studente deve superare entro il I anno di corso. In conformità con la delibera del Senato Accademico del 3 luglio 2006, i crediti previsti per la lingua straniera devono essere acquisiti prima di sostenere gli esami del secondo e del terzo anno di corso. La presentazione di un certificato di conoscenza della lingua di livello uguale o superiore a B1, rilasciato da enti esterni riconosciuti dall’Ateneo, esonera lo studente dalla prova. Sito web di riferimento: </w:t>
      </w:r>
      <w:hyperlink r:id="rId14">
        <w:r w:rsidDel="00000000" w:rsidR="00000000" w:rsidRPr="00000000">
          <w:rPr>
            <w:rFonts w:ascii="Comic Sans MS" w:cs="Comic Sans MS" w:eastAsia="Comic Sans MS" w:hAnsi="Comic Sans MS"/>
            <w:color w:val="0000ff"/>
            <w:sz w:val="18"/>
            <w:szCs w:val="18"/>
            <w:u w:val="single"/>
            <w:rtl w:val="0"/>
          </w:rPr>
          <w:t xml:space="preserve">https://www.unimib.it/didattica/lingue-unimib</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Iscrizione ad anni successivi al primo</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color w:val="000000"/>
          <w:sz w:val="18"/>
          <w:szCs w:val="18"/>
          <w:rtl w:val="0"/>
        </w:rPr>
        <w:t xml:space="preserve">Per quanto riguarda le iscrizioni ad anni successivi al primo si rimanda alla pagina web: </w:t>
      </w:r>
      <w:hyperlink r:id="rId15">
        <w:r w:rsidDel="00000000" w:rsidR="00000000" w:rsidRPr="00000000">
          <w:rPr>
            <w:rFonts w:ascii="Comic Sans MS" w:cs="Comic Sans MS" w:eastAsia="Comic Sans MS" w:hAnsi="Comic Sans MS"/>
            <w:color w:val="1155cc"/>
            <w:sz w:val="18"/>
            <w:szCs w:val="18"/>
            <w:u w:val="single"/>
            <w:rtl w:val="0"/>
          </w:rPr>
          <w:t xml:space="preserve">https://www.unimib.it/servizi/segreterie-studenti/rinnova-liscrizione</w:t>
        </w:r>
      </w:hyperlink>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3znysh7" w:id="4"/>
      <w:bookmarkEnd w:id="4"/>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6in1rg" w:id="5"/>
      <w:bookmarkEnd w:id="5"/>
      <w:r w:rsidDel="00000000" w:rsidR="00000000" w:rsidRPr="00000000">
        <w:rPr>
          <w:rFonts w:ascii="Comic Sans MS" w:cs="Comic Sans MS" w:eastAsia="Comic Sans MS" w:hAnsi="Comic Sans MS"/>
          <w:b w:val="1"/>
          <w:color w:val="000000"/>
          <w:sz w:val="18"/>
          <w:szCs w:val="18"/>
          <w:rtl w:val="0"/>
        </w:rPr>
        <w:t xml:space="preserve">Orari delle lezioni e orari di ricevimento</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lezioni del primo semestre si svolgeranno nel periodo 2 ottobre 2023 – </w:t>
      </w:r>
      <w:r w:rsidDel="00000000" w:rsidR="00000000" w:rsidRPr="00000000">
        <w:rPr>
          <w:rFonts w:ascii="Comic Sans MS" w:cs="Comic Sans MS" w:eastAsia="Comic Sans MS" w:hAnsi="Comic Sans MS"/>
          <w:sz w:val="18"/>
          <w:szCs w:val="18"/>
          <w:rtl w:val="0"/>
        </w:rPr>
        <w:t xml:space="preserve">31 gennaio</w:t>
      </w:r>
      <w:r w:rsidDel="00000000" w:rsidR="00000000" w:rsidRPr="00000000">
        <w:rPr>
          <w:rFonts w:ascii="Comic Sans MS" w:cs="Comic Sans MS" w:eastAsia="Comic Sans MS" w:hAnsi="Comic Sans MS"/>
          <w:color w:val="000000"/>
          <w:sz w:val="18"/>
          <w:szCs w:val="18"/>
          <w:rtl w:val="0"/>
        </w:rPr>
        <w:t xml:space="preserve"> 2024</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lezioni del secondo semestre si svolgeranno nel periodo 4 marzo 2024 – 28 giugno 2024</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orari delle lezioni verranno pubblicati su:</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et92p0" w:id="6"/>
      <w:bookmarkEnd w:id="6"/>
      <w:hyperlink r:id="rId16">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tyjcwt" w:id="7"/>
      <w:bookmarkEnd w:id="7"/>
      <w:r w:rsidDel="00000000" w:rsidR="00000000" w:rsidRPr="00000000">
        <w:rPr>
          <w:rFonts w:ascii="Comic Sans MS" w:cs="Comic Sans MS" w:eastAsia="Comic Sans MS" w:hAnsi="Comic Sans MS"/>
          <w:color w:val="000000"/>
          <w:sz w:val="18"/>
          <w:szCs w:val="18"/>
          <w:rtl w:val="0"/>
        </w:rPr>
        <w:t xml:space="preserve">I nominativi dei docenti, i loro recapiti e gli orari di ricevimento sono pubblicati all’interno del Syllabus di ciascun insegnamento consultabile sul sito </w:t>
      </w:r>
      <w:hyperlink r:id="rId17">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https://elearning.unimib.it/course/index.php?categoryid=3574</w:t>
        </w:r>
      </w:hyperlink>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Presentazione piano degli studi</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Il piano di studio è l’insieme delle attività formative obbligatorie, delle attività previste come opzionali e delle attività formative scelte autonomamente dallo studente in coerenza con il regolamento didattico del corso di studio. Allo studente viene automaticamente attribuito un piano di studio all’atto dell’iscrizione al primo anno, che costituisce il piano di studio statutario. Successivamente lo studente deve presentare un proprio piano di studio con l’indicazione delle attività opzionali e di quelle a scelta. Il piano di studio è approvato dal Consiglio di Coordinamento Didattico. Le modalità e le scadenze di presentazione del piano sono definite dall’ Ateneo. </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t>
      </w:r>
      <w:hyperlink r:id="rId18">
        <w:r w:rsidDel="00000000" w:rsidR="00000000" w:rsidRPr="00000000">
          <w:rPr>
            <w:rFonts w:ascii="Comic Sans MS" w:cs="Comic Sans MS" w:eastAsia="Comic Sans MS" w:hAnsi="Comic Sans MS"/>
            <w:color w:val="0000ff"/>
            <w:sz w:val="18"/>
            <w:szCs w:val="18"/>
            <w:u w:val="single"/>
            <w:vertAlign w:val="baseline"/>
            <w:rtl w:val="0"/>
          </w:rPr>
          <w:t xml:space="preserve">https://www.unimib.it/servizi/segreterie-studenti/piani-degli-studi</w:t>
        </w:r>
      </w:hyperlink>
      <w:r w:rsidDel="00000000" w:rsidR="00000000" w:rsidRPr="00000000">
        <w:rPr>
          <w:rFonts w:ascii="Comic Sans MS" w:cs="Comic Sans MS" w:eastAsia="Comic Sans MS" w:hAnsi="Comic Sans MS"/>
          <w:sz w:val="18"/>
          <w:szCs w:val="18"/>
          <w:rtl w:val="0"/>
        </w:rPr>
        <w:t xml:space="preserve">) Il diritto dello studente a sostenere prove di verifica relative a una attività formativa è subordinato alla presenza dell’attività stessa nell’ultimo piano di studio approvato. Per quanto non previsto si rinvia al regolamento d’Ateneo per gli studenti</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CFU Sovrannumerari </w:t>
      </w:r>
      <w:r w:rsidDel="00000000" w:rsidR="00000000" w:rsidRPr="00000000">
        <w:rPr>
          <w:rFonts w:ascii="Comic Sans MS" w:cs="Comic Sans MS" w:eastAsia="Comic Sans MS" w:hAnsi="Comic Sans MS"/>
          <w:color w:val="000000"/>
          <w:sz w:val="18"/>
          <w:szCs w:val="18"/>
          <w:rtl w:val="0"/>
        </w:rPr>
        <w:t xml:space="preserve">(delibera del Senato Accademico 11 maggio 2020)</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studenti iscritti a un corso di laurea, anche al fine di perseguire l’adeguatezza della propria preparazione personale in vista dell’iscrizione a corsi di laurea magistrale, possono includere nel proprio piano di studio insegnamenti aggiuntivi rispetto a quelli richiesti per il conseguimento del titolo.</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 deroga a quanto previsto all’art. 22 comma 3) del Regolamento Didattico d’Ateneo in vigore, il Senato Accademico, con delibera del 11 maggio 2020, ha aumentato </w:t>
      </w:r>
      <w:r w:rsidDel="00000000" w:rsidR="00000000" w:rsidRPr="00000000">
        <w:rPr>
          <w:rFonts w:ascii="Comic Sans MS" w:cs="Comic Sans MS" w:eastAsia="Comic Sans MS" w:hAnsi="Comic Sans MS"/>
          <w:b w:val="1"/>
          <w:color w:val="000000"/>
          <w:sz w:val="18"/>
          <w:szCs w:val="18"/>
          <w:u w:val="single"/>
          <w:rtl w:val="0"/>
        </w:rPr>
        <w:t xml:space="preserve">da 12 a 16</w:t>
      </w:r>
      <w:r w:rsidDel="00000000" w:rsidR="00000000" w:rsidRPr="00000000">
        <w:rPr>
          <w:rFonts w:ascii="Comic Sans MS" w:cs="Comic Sans MS" w:eastAsia="Comic Sans MS" w:hAnsi="Comic Sans MS"/>
          <w:color w:val="000000"/>
          <w:sz w:val="18"/>
          <w:szCs w:val="18"/>
          <w:rtl w:val="0"/>
        </w:rPr>
        <w:t xml:space="preserve"> i CFU sovrannumerari per i Corsi di laurea.</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 CFU e le votazioni ottenute per gli insegnamenti aggiuntivi non rientrano nel computo per la media dei voti degli esami di profitto, ma sono registrati nella carriera e saranno riportati nel Supplemento al Diploma.</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Guida dello studente</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color w:val="000000"/>
          <w:sz w:val="18"/>
          <w:szCs w:val="18"/>
          <w:rtl w:val="0"/>
        </w:rPr>
        <w:t xml:space="preserve">La guida dello studente verrà pubblicata entro la fine del mese di luglio sul sito del corso di laurea: </w:t>
      </w:r>
      <w:hyperlink r:id="rId19">
        <w:r w:rsidDel="00000000" w:rsidR="00000000" w:rsidRPr="00000000">
          <w:rPr>
            <w:rFonts w:ascii="Comic Sans MS" w:cs="Comic Sans MS" w:eastAsia="Comic Sans MS" w:hAnsi="Comic Sans MS"/>
            <w:color w:val="1155cc"/>
            <w:sz w:val="18"/>
            <w:szCs w:val="18"/>
            <w:u w:val="single"/>
            <w:rtl w:val="0"/>
          </w:rPr>
          <w:t xml:space="preserve">https://elearning.unimib.it/mod/page/view.php?id=226517</w:t>
        </w:r>
      </w:hyperlink>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i corsi di lezioni frontali e di laboratorio il profitto viene valutato mediante esami con punteggio in trentesimi. Gli esami di profitto possono essere orali e/o scritti in conformità con quanto previsto dal Regolamento Didattico di Ateneo.</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4d34og8" w:id="8"/>
      <w:bookmarkEnd w:id="8"/>
      <w:r w:rsidDel="00000000" w:rsidR="00000000" w:rsidRPr="00000000">
        <w:rPr>
          <w:rFonts w:ascii="Comic Sans MS" w:cs="Comic Sans MS" w:eastAsia="Comic Sans MS" w:hAnsi="Comic Sans MS"/>
          <w:color w:val="000000"/>
          <w:sz w:val="18"/>
          <w:szCs w:val="18"/>
          <w:rtl w:val="0"/>
        </w:rPr>
        <w:t xml:space="preserve">Gli appelli di esame sono consultabili su: </w:t>
      </w:r>
      <w:hyperlink r:id="rId20">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s8eyo1" w:id="9"/>
      <w:bookmarkEnd w:id="9"/>
      <w:r w:rsidDel="00000000" w:rsidR="00000000" w:rsidRPr="00000000">
        <w:rPr>
          <w:rFonts w:ascii="Comic Sans MS" w:cs="Comic Sans MS" w:eastAsia="Comic Sans MS" w:hAnsi="Comic Sans MS"/>
          <w:color w:val="000000"/>
          <w:sz w:val="18"/>
          <w:szCs w:val="18"/>
          <w:rtl w:val="0"/>
        </w:rPr>
        <w:t xml:space="preserve">Le iscrizioni avvengono tramite Segreterie on line: </w:t>
      </w:r>
      <w:hyperlink r:id="rId21">
        <w:r w:rsidDel="00000000" w:rsidR="00000000" w:rsidRPr="00000000">
          <w:rPr>
            <w:rFonts w:ascii="Comic Sans MS" w:cs="Comic Sans MS" w:eastAsia="Comic Sans MS" w:hAnsi="Comic Sans MS"/>
            <w:color w:val="0000ff"/>
            <w:sz w:val="18"/>
            <w:szCs w:val="18"/>
            <w:u w:val="single"/>
            <w:rtl w:val="0"/>
          </w:rPr>
          <w:t xml:space="preserve">https://s3w.si.unimib.it/Home.do</w:t>
        </w:r>
      </w:hyperlink>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Frequenza</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frequenza ai corsi di lezioni frontali è facoltativa, ma vivamente consigliata. La frequenza ai corsi di laboratorio è obbligatoria; è ammessa l’assenza motivata ad un massimo del 25% della durata di ciascun modulo del corso.</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Attività formative a scelta dello studente (D.M. 22 ottobre 2004 n.270. - art. 10, comma 5, lettera a).</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studente potrà scegliere i 18 CFU relativi alle attività formative a scelta (art. 10, comma 5, lettera a) tra tutte le attività formative offerte nei differenti Corsi di Studi triennali dell’Ateneo.</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studente avrà inoltre la possibilità di acquisire 6 dei 18 CFU previsti anche attraverso le attività proposte nell’ambito dei percorsi BBetween, progetto Sustainability (moduli didattici composti liberamente a scelta dello studente). Informazioni dettagliate su tale progetto sono disponibili alla pagina https://www.unimib.it/bbetween/sustainability.</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 base alla normativa vigente, ai fini del computo del numero complessivo degli esami, le attività a scelta dello studente contano per un solo esame.</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studenti possono inserire tra i corsi a scelta uno dei seguenti stage:</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 CFU di Stage di Ecologia marina tropicale (E1301Q080)</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 CFU di Stage di tecniche analitiche avanzate (E1301Q081)</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Altre attività formative</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color w:val="000000"/>
          <w:sz w:val="18"/>
          <w:szCs w:val="18"/>
          <w:u w:val="single"/>
          <w:rtl w:val="0"/>
        </w:rPr>
        <w:t xml:space="preserve">Altre conoscenze utili per l'inserimento nel mondo del lavoro (D.M. 22 ottobre 2004 n.270 -  art.10, comma 5, lettera d)</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240"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Corso di Laurea prevede per tutti gli studenti attività formative deputate alla conoscenza del mondo del lavoro. Tali attività possono comprendere seminari, incontri con rappresentanti del mondo del lavoro, visite presso aziende con attività produttive pertinenti alla biologia. Per queste attività sono previsti 2 CFU per i quali è obbligatoria la frequenza. </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 di laurea</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prova finale prevede la presentazione di un elaborato scritto e la sua discussione (in lingua italiana o inglese) davanti ad una commissione nominata dal Presidente della Scuola di Scienze. L'elaborato (in lingua italiana o inglese a discrezione dello studente) può avere natura strettamente compilativa, o contenere un numero limitato di dati sperimentali originali.  Il superamento della prova finale comporta l’acquisizione di 3 CFU.</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17dp8vu" w:id="10"/>
      <w:bookmarkEnd w:id="10"/>
      <w:r w:rsidDel="00000000" w:rsidR="00000000" w:rsidRPr="00000000">
        <w:rPr>
          <w:rFonts w:ascii="Comic Sans MS" w:cs="Comic Sans MS" w:eastAsia="Comic Sans MS" w:hAnsi="Comic Sans MS"/>
          <w:color w:val="000000"/>
          <w:sz w:val="18"/>
          <w:szCs w:val="18"/>
          <w:rtl w:val="0"/>
        </w:rPr>
        <w:t xml:space="preserve">Il calendario delle prove finali e gli scadenziari corrispondenti sono stabiliti dal Consiglio di coordinamento didattico  e pubblicati sul sito web del corso di laurea: </w:t>
      </w:r>
      <w:hyperlink r:id="rId22">
        <w:r w:rsidDel="00000000" w:rsidR="00000000" w:rsidRPr="00000000">
          <w:rPr>
            <w:color w:val="1155cc"/>
            <w:sz w:val="22"/>
            <w:szCs w:val="22"/>
            <w:u w:val="single"/>
            <w:rtl w:val="0"/>
          </w:rPr>
          <w:t xml:space="preserve">https://elearning.unimib.it/mod/page/view.php?id=226875</w:t>
        </w:r>
      </w:hyperlink>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Contatti</w:t>
      </w:r>
      <w:r w:rsidDel="00000000" w:rsidR="00000000" w:rsidRPr="00000000">
        <w:rPr>
          <w:rtl w:val="0"/>
        </w:rPr>
      </w:r>
    </w:p>
    <w:p w:rsidR="00000000" w:rsidDel="00000000" w:rsidP="00000000" w:rsidRDefault="00000000" w:rsidRPr="00000000" w14:paraId="0000015C">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Ufficio Servizi Didattici - Scienze</w:t>
      </w:r>
    </w:p>
    <w:p w:rsidR="00000000" w:rsidDel="00000000" w:rsidP="00000000" w:rsidRDefault="00000000" w:rsidRPr="00000000" w14:paraId="0000015D">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Settore Servizi Didattici e Servizi agli Studenti - Scienze</w:t>
      </w:r>
    </w:p>
    <w:p w:rsidR="00000000" w:rsidDel="00000000" w:rsidP="00000000" w:rsidRDefault="00000000" w:rsidRPr="00000000" w14:paraId="0000015E">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Area Didattica e dei Servizi agli Studenti</w:t>
      </w:r>
    </w:p>
    <w:p w:rsidR="00000000" w:rsidDel="00000000" w:rsidP="00000000" w:rsidRDefault="00000000" w:rsidRPr="00000000" w14:paraId="0000015F">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Università degli Studi di Milano – Bicocca</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Telefono: 02.6448.3346 - 3332</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e-mail: didattica.btbs@unimib.it</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sito web:  </w:t>
      </w:r>
      <w:hyperlink r:id="rId23">
        <w:r w:rsidDel="00000000" w:rsidR="00000000" w:rsidRPr="00000000">
          <w:rPr>
            <w:rFonts w:ascii="Comic Sans MS" w:cs="Comic Sans MS" w:eastAsia="Comic Sans MS" w:hAnsi="Comic Sans MS"/>
            <w:color w:val="0000ff"/>
            <w:sz w:val="18"/>
            <w:szCs w:val="18"/>
            <w:u w:val="single"/>
            <w:rtl w:val="0"/>
          </w:rPr>
          <w:t xml:space="preserve">https://elearning.unimib.it/course/index.php?categoryid=2689</w:t>
        </w:r>
      </w:hyperlink>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Sede del corso: Piazza della Scienza 2 – Ed. U3 -20126 Milano</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bookmarkStart w:colFirst="0" w:colLast="0" w:name="_heading=h.3rdcrjn" w:id="11"/>
      <w:bookmarkEnd w:id="11"/>
      <w:r w:rsidDel="00000000" w:rsidR="00000000" w:rsidRPr="00000000">
        <w:rPr>
          <w:rFonts w:ascii="Comic Sans MS" w:cs="Comic Sans MS" w:eastAsia="Comic Sans MS" w:hAnsi="Comic Sans MS"/>
          <w:color w:val="000000"/>
          <w:sz w:val="18"/>
          <w:szCs w:val="18"/>
          <w:rtl w:val="0"/>
        </w:rPr>
        <w:t xml:space="preserve">Per tutte le informazioni non presenti in questo documento si rimanda al Regolamento didattico di riferimento consultabile sul sito </w:t>
      </w:r>
      <w:hyperlink r:id="rId24">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https://elearning.unimib.it/mod/page/view.php?id=226832</w:t>
        </w:r>
      </w:hyperlink>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sz w:val="20"/>
        <w:szCs w:val="20"/>
        <w:rtl w:val="0"/>
      </w:rPr>
      <w:tab/>
      <w:tab/>
      <w:tab/>
      <w:tab/>
    </w:r>
    <w:r w:rsidDel="00000000" w:rsidR="00000000" w:rsidRPr="00000000">
      <w:rPr>
        <w:rFonts w:ascii="Comic Sans MS" w:cs="Comic Sans MS" w:eastAsia="Comic Sans MS" w:hAnsi="Comic Sans MS"/>
        <w:color w:val="000000"/>
        <w:rtl w:val="0"/>
      </w:rPr>
      <w:t xml:space="preserve">Università degli Studi di Milano Bicocca</w:t>
    </w:r>
    <w:r w:rsidDel="00000000" w:rsidR="00000000" w:rsidRPr="00000000">
      <w:drawing>
        <wp:anchor allowOverlap="1" behindDoc="0" distB="0" distT="0" distL="114300" distR="114300" hidden="0" layoutInCell="1" locked="0" relativeHeight="0" simplePos="0">
          <wp:simplePos x="0" y="0"/>
          <wp:positionH relativeFrom="column">
            <wp:posOffset>3813</wp:posOffset>
          </wp:positionH>
          <wp:positionV relativeFrom="paragraph">
            <wp:posOffset>14605</wp:posOffset>
          </wp:positionV>
          <wp:extent cx="918210" cy="10045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8210" cy="1004570"/>
                  </a:xfrm>
                  <a:prstGeom prst="rect"/>
                  <a:ln/>
                </pic:spPr>
              </pic:pic>
            </a:graphicData>
          </a:graphic>
        </wp:anchor>
      </w:drawing>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Dipartimento di Biotecnologie e </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Bioscienze</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Corso di Laurea in SCIENZE BIOLOGICHE</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ab/>
      <w:tab/>
      <w:tab/>
      <w:t xml:space="preserve">Manifesto annuale degli studi AA 2023/2024</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r>
  </w:p>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spacing w:after="60" w:before="240"/>
      <w:outlineLvl w:val="4"/>
    </w:pPr>
    <w:rPr>
      <w:b w:val="1"/>
      <w:bCs w:val="1"/>
      <w:i w:val="1"/>
      <w:iCs w:val="1"/>
      <w:sz w:val="26"/>
      <w:szCs w:val="26"/>
    </w:rPr>
  </w:style>
  <w:style w:type="paragraph" w:styleId="Titolo6">
    <w:name w:val="heading 6"/>
    <w:basedOn w:val="Normale"/>
    <w:next w:val="Normale"/>
    <w:pPr>
      <w:spacing w:after="60" w:before="240"/>
      <w:outlineLvl w:val="5"/>
    </w:pPr>
    <w:rPr>
      <w:b w:val="1"/>
      <w:bCs w:val="1"/>
      <w:sz w:val="22"/>
      <w:szCs w:val="22"/>
    </w:rPr>
  </w:style>
  <w:style w:type="paragraph" w:styleId="Titolo9">
    <w:name w:val="heading 9"/>
    <w:basedOn w:val="Normale"/>
    <w:next w:val="Normale"/>
    <w:pPr>
      <w:spacing w:after="60" w:before="240"/>
      <w:outlineLvl w:val="8"/>
    </w:pPr>
    <w:rPr>
      <w:rFonts w:ascii="Arial" w:cs="Arial" w:hAnsi="Arial"/>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Collegamentoipertestuale">
    <w:name w:val="Hyperlink"/>
    <w:rPr>
      <w:color w:val="0000ff"/>
      <w:w w:val="100"/>
      <w:position w:val="-1"/>
      <w:u w:val="single"/>
      <w:effect w:val="none"/>
      <w:vertAlign w:val="baseline"/>
      <w:cs w:val="0"/>
      <w:em w:val="none"/>
    </w:rPr>
  </w:style>
  <w:style w:type="paragraph" w:styleId="Testofumetto">
    <w:name w:val="Balloon Text"/>
    <w:basedOn w:val="Normale"/>
    <w:rPr>
      <w:rFonts w:ascii="Segoe UI" w:cs="Segoe UI" w:hAnsi="Segoe UI"/>
      <w:sz w:val="18"/>
      <w:szCs w:val="18"/>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Collegamentovisitato">
    <w:name w:val="FollowedHyperlink"/>
    <w:rPr>
      <w:color w:val="954f72"/>
      <w:w w:val="100"/>
      <w:position w:val="-1"/>
      <w:u w:val="single"/>
      <w:effect w:val="none"/>
      <w:vertAlign w:val="baseline"/>
      <w:cs w:val="0"/>
      <w:em w:val="none"/>
    </w:rPr>
  </w:style>
  <w:style w:type="paragraph" w:styleId="Intestazione">
    <w:name w:val="head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styleId="PidipaginaCarattere" w:customStyle="1">
    <w:name w:val="Piè di pagina Carattere"/>
    <w:rPr>
      <w:w w:val="100"/>
      <w:position w:val="-1"/>
      <w:sz w:val="24"/>
      <w:szCs w:val="24"/>
      <w:effect w:val="none"/>
      <w:vertAlign w:val="baseline"/>
      <w:cs w:val="0"/>
      <w:em w:val="none"/>
    </w:rPr>
  </w:style>
  <w:style w:type="paragraph" w:styleId="Paragrafoelenco">
    <w:name w:val="List Paragraph"/>
    <w:basedOn w:val="Normale"/>
    <w:pPr>
      <w:spacing w:after="200" w:line="276" w:lineRule="auto"/>
      <w:ind w:left="720"/>
      <w:contextualSpacing w:val="1"/>
    </w:pPr>
    <w:rPr>
      <w:rFonts w:ascii="Calibri" w:eastAsia="Calibri" w:hAnsi="Calibri"/>
      <w:sz w:val="22"/>
      <w:szCs w:val="22"/>
      <w:lang w:eastAsia="en-US"/>
    </w:rPr>
  </w:style>
  <w:style w:type="paragraph" w:styleId="NormaleWeb">
    <w:name w:val="Normal (Web)"/>
    <w:basedOn w:val="Normale"/>
    <w:qFormat w:val="1"/>
    <w:pPr>
      <w:spacing w:after="150"/>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gestioneorari.didattica.unimib.it/PortaleStudentiUnimib/" TargetMode="External"/><Relationship Id="rId22" Type="http://schemas.openxmlformats.org/officeDocument/2006/relationships/hyperlink" Target="https://elearning.unimib.it/mod/page/view.php?id=226875" TargetMode="External"/><Relationship Id="rId21" Type="http://schemas.openxmlformats.org/officeDocument/2006/relationships/hyperlink" Target="https://s3w.si.unimib.it/Home.do" TargetMode="External"/><Relationship Id="rId24" Type="http://schemas.openxmlformats.org/officeDocument/2006/relationships/hyperlink" Target="https://elearning.unimib.it/mod/page/view.php?id=226832" TargetMode="External"/><Relationship Id="rId23" Type="http://schemas.openxmlformats.org/officeDocument/2006/relationships/hyperlink" Target="https://elearning.unimib.it/course/index.php?categoryid=268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unimib.it/mod/page/view.php?id=226832"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s://elearning.unimib.it/mod/page/view.php?id=226832" TargetMode="External"/><Relationship Id="rId8" Type="http://schemas.openxmlformats.org/officeDocument/2006/relationships/hyperlink" Target="https://elearning.unimib.it/mod/page/view.php?id=226832" TargetMode="External"/><Relationship Id="rId30" Type="http://schemas.openxmlformats.org/officeDocument/2006/relationships/footer" Target="footer1.xml"/><Relationship Id="rId11" Type="http://schemas.openxmlformats.org/officeDocument/2006/relationships/hyperlink" Target="https://www.scienze.unimib.it/it/scuola" TargetMode="External"/><Relationship Id="rId10" Type="http://schemas.openxmlformats.org/officeDocument/2006/relationships/hyperlink" Target="http://www.cisiaonline.it" TargetMode="External"/><Relationship Id="rId13" Type="http://schemas.openxmlformats.org/officeDocument/2006/relationships/hyperlink" Target="https://www.unimib.it/servizi/studenti-e-laureati/segreterie-studenti/passaggi-trasferimenti-e-rinunce" TargetMode="External"/><Relationship Id="rId12" Type="http://schemas.openxmlformats.org/officeDocument/2006/relationships/hyperlink" Target="https://www.unimib.it/triennale/scienze-biologiche" TargetMode="External"/><Relationship Id="rId15" Type="http://schemas.openxmlformats.org/officeDocument/2006/relationships/hyperlink" Target="https://www.unimib.it/servizi/segreterie-studenti/rinnova-liscrizione" TargetMode="External"/><Relationship Id="rId14" Type="http://schemas.openxmlformats.org/officeDocument/2006/relationships/hyperlink" Target="https://www.unimib.it/didattica/lingue-unimib" TargetMode="External"/><Relationship Id="rId17" Type="http://schemas.openxmlformats.org/officeDocument/2006/relationships/hyperlink" Target="https://elearning.unimib.it/course/index.php?categoryid=3574" TargetMode="External"/><Relationship Id="rId16" Type="http://schemas.openxmlformats.org/officeDocument/2006/relationships/hyperlink" Target="http://gestioneorari.didattica.unimib.it/PortaleStudentiUnimib/" TargetMode="External"/><Relationship Id="rId19" Type="http://schemas.openxmlformats.org/officeDocument/2006/relationships/hyperlink" Target="https://elearning.unimib.it/mod/page/view.php?id=226517" TargetMode="External"/><Relationship Id="rId18" Type="http://schemas.openxmlformats.org/officeDocument/2006/relationships/hyperlink" Target="https://www.unimib.it/servizi/segreterie-studenti/piani-degli-stu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M1yPhPFYhkXZtuI2RPfAAz48tw==">CgMxLjAyCGguZ2pkZ3hzMgloLjMwajB6bGwyCGgubG54Yno5MgloLjFmb2I5dGUyCWguM3pueXNoNzIJaC4yNmluMXJnMgloLjJldDkycDAyCGgudHlqY3d0MgloLjRkMzRvZzgyCWguMnM4ZXlvMTIJaC4xN2RwOHZ1MgloLjNyZGNyam44AHIhMUM4c0VST1BUWkN2SzZrNEhKczhNZXVraHR5TjZqbVgw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2023-04-26T11:05:00Z</dcterms:created>
  <dc:creator>giorgione</dc:creator>
</cp:coreProperties>
</file>