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bidi w:val="0"/>
        <w:spacing w:before="240" w:after="120"/>
        <w:jc w:val="center"/>
        <w:rPr/>
      </w:pPr>
      <w:r>
        <w:rPr/>
        <w:drawing>
          <wp:inline distT="0" distB="0" distL="0" distR="0">
            <wp:extent cx="638175" cy="69532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638175" cy="695325"/>
                    </a:xfrm>
                    <a:prstGeom prst="rect">
                      <a:avLst/>
                    </a:prstGeom>
                  </pic:spPr>
                </pic:pic>
              </a:graphicData>
            </a:graphic>
          </wp:inline>
        </w:drawing>
      </w:r>
      <w:r>
        <w:rPr>
          <w:rFonts w:eastAsia="Times New Roman" w:cs="Times New Roman"/>
          <w:lang w:val="fr-FR"/>
        </w:rPr>
        <w:t xml:space="preserve">          </w:t>
      </w:r>
      <w:r>
        <w:rPr>
          <w:rFonts w:eastAsia="Arial" w:ascii="Arial" w:hAnsi="Arial"/>
          <w:color w:val="222222"/>
          <w:spacing w:val="-15"/>
          <w:sz w:val="45"/>
          <w:lang w:val="fr-FR"/>
        </w:rPr>
        <w:t xml:space="preserve"> </w:t>
      </w:r>
      <w:r>
        <w:rPr>
          <w:rFonts w:eastAsia="SimSun" w:ascii="Arial" w:hAnsi="Arial"/>
          <w:b/>
          <w:bCs/>
          <w:color w:val="222222"/>
          <w:spacing w:val="-15"/>
          <w:sz w:val="45"/>
          <w:szCs w:val="48"/>
          <w:lang w:val="fr-FR"/>
        </w:rPr>
        <w:t>Compréhension orale</w:t>
      </w:r>
    </w:p>
    <w:p>
      <w:pPr>
        <w:pStyle w:val="Titolo1"/>
        <w:numPr>
          <w:ilvl w:val="0"/>
          <w:numId w:val="0"/>
        </w:numPr>
        <w:shd w:val="clear" w:color="auto" w:fill="FFFFFF"/>
        <w:bidi w:val="0"/>
        <w:spacing w:lineRule="atLeast" w:line="312" w:before="0" w:after="0"/>
        <w:ind w:left="0" w:hanging="0"/>
        <w:jc w:val="center"/>
        <w:outlineLvl w:val="0"/>
        <w:rPr>
          <w:rFonts w:ascii="Open Sans;Helvetica Neue;Helvetica;Arial;sans-serif" w:hAnsi="Open Sans;Helvetica Neue;Helvetica;Arial;sans-serif"/>
          <w:b w:val="false"/>
          <w:b w:val="false"/>
          <w:i w:val="false"/>
          <w:i w:val="false"/>
          <w:caps w:val="false"/>
          <w:smallCaps w:val="false"/>
          <w:color w:val="1E3948"/>
          <w:spacing w:val="0"/>
          <w:sz w:val="36"/>
        </w:rPr>
      </w:pPr>
      <w:r>
        <w:rPr>
          <w:rFonts w:eastAsia="Times New Roman" w:cs="Arial" w:ascii="Arial" w:hAnsi="Arial"/>
          <w:b/>
          <w:bCs/>
          <w:i w:val="false"/>
          <w:caps w:val="false"/>
          <w:smallCaps w:val="false"/>
          <w:color w:val="000000"/>
          <w:spacing w:val="0"/>
          <w:sz w:val="24"/>
          <w:szCs w:val="24"/>
          <w:lang w:val="fr-FR" w:eastAsia="it-IT"/>
        </w:rPr>
        <w:t>AA</w:t>
      </w:r>
      <w:r>
        <w:rPr>
          <w:rFonts w:eastAsia="Arial" w:cs="Arial" w:ascii="Arial" w:hAnsi="Arial"/>
          <w:b/>
          <w:bCs/>
          <w:i w:val="false"/>
          <w:caps w:val="false"/>
          <w:smallCaps w:val="false"/>
          <w:color w:val="000000"/>
          <w:spacing w:val="0"/>
          <w:sz w:val="24"/>
          <w:szCs w:val="24"/>
          <w:lang w:val="fr-FR" w:eastAsia="it-IT"/>
        </w:rPr>
        <w:t xml:space="preserve"> </w:t>
      </w:r>
      <w:r>
        <w:rPr>
          <w:rFonts w:eastAsia="Times New Roman" w:cs="Arial" w:ascii="Arial" w:hAnsi="Arial"/>
          <w:b/>
          <w:bCs/>
          <w:i w:val="false"/>
          <w:caps w:val="false"/>
          <w:smallCaps w:val="false"/>
          <w:color w:val="000000"/>
          <w:spacing w:val="0"/>
          <w:sz w:val="24"/>
          <w:szCs w:val="24"/>
          <w:lang w:val="fr-FR" w:eastAsia="it-IT"/>
        </w:rPr>
        <w:t>2019-2020</w:t>
      </w:r>
      <w:r>
        <w:rPr>
          <w:rFonts w:eastAsia="Arial" w:cs="Arial" w:ascii="Arial" w:hAnsi="Arial"/>
          <w:b/>
          <w:bCs/>
          <w:i w:val="false"/>
          <w:caps w:val="false"/>
          <w:smallCaps w:val="false"/>
          <w:color w:val="000000"/>
          <w:spacing w:val="0"/>
          <w:sz w:val="24"/>
          <w:szCs w:val="24"/>
          <w:lang w:val="fr-FR" w:eastAsia="it-IT"/>
        </w:rPr>
        <w:t xml:space="preserve"> </w:t>
      </w:r>
      <w:r>
        <w:rPr>
          <w:rFonts w:eastAsia="Times New Roman" w:cs="Arial" w:ascii="Arial" w:hAnsi="Arial"/>
          <w:b/>
          <w:bCs/>
          <w:i w:val="false"/>
          <w:caps w:val="false"/>
          <w:smallCaps w:val="false"/>
          <w:color w:val="000000"/>
          <w:spacing w:val="0"/>
          <w:kern w:val="0"/>
          <w:sz w:val="24"/>
          <w:szCs w:val="24"/>
          <w:lang w:val="fr-FR" w:eastAsia="it-IT" w:bidi="ar-SA"/>
        </w:rPr>
        <w:t>2° SEM  Lezione del 12 maggio 2020</w:t>
      </w:r>
    </w:p>
    <w:p>
      <w:pPr>
        <w:pStyle w:val="Titolo1"/>
        <w:bidi w:val="0"/>
        <w:jc w:val="center"/>
        <w:rPr>
          <w:rFonts w:ascii="Open Sans;Helvetica Neue;Helvetica;Arial;sans-serif" w:hAnsi="Open Sans;Helvetica Neue;Helvetica;Arial;sans-serif"/>
          <w:b w:val="false"/>
          <w:b w:val="false"/>
          <w:i w:val="false"/>
          <w:i w:val="false"/>
          <w:caps w:val="false"/>
          <w:smallCaps w:val="false"/>
          <w:color w:val="000000"/>
          <w:spacing w:val="0"/>
          <w:sz w:val="28"/>
          <w:szCs w:val="28"/>
        </w:rPr>
      </w:pPr>
      <w:r>
        <w:rPr>
          <w:rFonts w:eastAsia="NSimSun" w:cs="Lucida Sans" w:ascii="Open Sans;Helvetica Neue;Helvetica;Arial;sans-serif" w:hAnsi="Open Sans;Helvetica Neue;Helvetica;Arial;sans-serif"/>
          <w:b w:val="false"/>
          <w:bCs/>
          <w:i w:val="false"/>
          <w:caps w:val="false"/>
          <w:smallCaps w:val="false"/>
          <w:color w:val="000000"/>
          <w:spacing w:val="0"/>
          <w:kern w:val="2"/>
          <w:sz w:val="28"/>
          <w:szCs w:val="28"/>
          <w:lang w:val="fr-FR" w:eastAsia="zh-CN" w:bidi="hi-IN"/>
        </w:rPr>
        <w:t>L’élaboration des sondages politiques – Les décodeurs – Le Monde</w:t>
      </w:r>
    </w:p>
    <w:p>
      <w:pPr>
        <w:pStyle w:val="Normal"/>
        <w:widowControl/>
        <w:bidi w:val="0"/>
        <w:ind w:left="0" w:right="0" w:hanging="0"/>
        <w:jc w:val="center"/>
        <w:rPr/>
      </w:pPr>
      <w:hyperlink r:id="rId3">
        <w:r>
          <w:rPr>
            <w:rStyle w:val="CollegamentoInternet"/>
            <w:b w:val="false"/>
            <w:i w:val="false"/>
            <w:caps w:val="false"/>
            <w:smallCaps w:val="false"/>
            <w:color w:val="3465A4"/>
            <w:spacing w:val="0"/>
            <w:sz w:val="26"/>
            <w:szCs w:val="26"/>
            <w:lang w:val="fr-FR"/>
          </w:rPr>
          <w:t>https://youtu.be/atix9Ssx6ro</w:t>
        </w:r>
      </w:hyperlink>
    </w:p>
    <w:p>
      <w:pPr>
        <w:pStyle w:val="Normal"/>
        <w:bidi w:val="0"/>
        <w:jc w:val="left"/>
        <w:rPr>
          <w:lang w:val="fr-FR"/>
        </w:rPr>
      </w:pPr>
      <w:r>
        <w:rPr>
          <w:lang w:val="fr-FR"/>
        </w:rPr>
      </w:r>
    </w:p>
    <w:p>
      <w:pPr>
        <w:pStyle w:val="Normal"/>
        <w:bidi w:val="0"/>
        <w:jc w:val="center"/>
        <w:rPr>
          <w:b/>
          <w:b/>
          <w:bCs/>
          <w:sz w:val="28"/>
          <w:szCs w:val="28"/>
          <w:lang w:val="fr-FR"/>
        </w:rPr>
      </w:pPr>
      <w:r>
        <w:rPr>
          <w:b/>
          <w:bCs/>
          <w:sz w:val="28"/>
          <w:szCs w:val="28"/>
          <w:lang w:val="fr-FR"/>
        </w:rPr>
        <w:t xml:space="preserve">Questionnaire sur les contenus </w:t>
      </w:r>
    </w:p>
    <w:p>
      <w:pPr>
        <w:pStyle w:val="Normal"/>
        <w:bidi w:val="0"/>
        <w:jc w:val="center"/>
        <w:rPr>
          <w:b/>
          <w:b/>
          <w:bCs/>
          <w:sz w:val="28"/>
          <w:szCs w:val="28"/>
          <w:lang w:val="fr-FR"/>
        </w:rPr>
      </w:pPr>
      <w:r>
        <w:rPr>
          <w:b/>
          <w:bCs/>
          <w:sz w:val="28"/>
          <w:szCs w:val="28"/>
          <w:lang w:val="fr-FR"/>
        </w:rPr>
      </w:r>
    </w:p>
    <w:p>
      <w:pPr>
        <w:pStyle w:val="Normal"/>
        <w:bidi w:val="0"/>
        <w:jc w:val="center"/>
        <w:rPr>
          <w:sz w:val="24"/>
          <w:szCs w:val="24"/>
          <w:lang w:val="fr-FR"/>
        </w:rPr>
      </w:pPr>
      <w:r>
        <w:rPr>
          <w:b/>
          <w:bCs/>
          <w:sz w:val="24"/>
          <w:szCs w:val="24"/>
          <w:lang w:val="fr-FR"/>
        </w:rPr>
        <w:t xml:space="preserve">Regardez la vidéo et pour chacune des questions choisissez la bonne réponse. </w:t>
      </w:r>
    </w:p>
    <w:p>
      <w:pPr>
        <w:pStyle w:val="Normal"/>
        <w:bidi w:val="0"/>
        <w:jc w:val="center"/>
        <w:rPr>
          <w:sz w:val="24"/>
          <w:szCs w:val="24"/>
          <w:lang w:val="fr-FR"/>
        </w:rPr>
      </w:pPr>
      <w:r>
        <w:rPr>
          <w:sz w:val="24"/>
          <w:szCs w:val="24"/>
          <w:lang w:val="fr-FR"/>
        </w:rPr>
      </w:r>
    </w:p>
    <w:p>
      <w:pPr>
        <w:pStyle w:val="Normal"/>
        <w:bidi w:val="0"/>
        <w:jc w:val="center"/>
        <w:rPr>
          <w:sz w:val="24"/>
          <w:szCs w:val="24"/>
          <w:lang w:val="fr-FR"/>
        </w:rPr>
      </w:pPr>
      <w:r>
        <w:rPr>
          <w:sz w:val="24"/>
          <w:szCs w:val="24"/>
          <w:lang w:val="fr-FR"/>
        </w:rPr>
      </w:r>
    </w:p>
    <w:p>
      <w:pPr>
        <w:pStyle w:val="Normal"/>
        <w:bidi w:val="0"/>
        <w:jc w:val="both"/>
        <w:rPr>
          <w:sz w:val="24"/>
          <w:szCs w:val="24"/>
          <w:lang w:val="fr-FR"/>
        </w:rPr>
      </w:pPr>
      <w:r>
        <w:rPr>
          <w:b w:val="false"/>
          <w:bCs w:val="false"/>
          <w:sz w:val="24"/>
          <w:szCs w:val="24"/>
          <w:lang w:val="fr-FR"/>
        </w:rPr>
        <w:t xml:space="preserve">1. </w:t>
      </w:r>
      <w:r>
        <w:rPr>
          <w:rFonts w:eastAsia="NSimSun" w:cs="Lucida Sans"/>
          <w:b w:val="false"/>
          <w:bCs w:val="false"/>
          <w:color w:val="auto"/>
          <w:kern w:val="2"/>
          <w:sz w:val="24"/>
          <w:szCs w:val="24"/>
          <w:lang w:val="fr-FR" w:eastAsia="zh-CN" w:bidi="hi-IN"/>
        </w:rPr>
        <w:t>En quelle année apparaissent les sondages d’opinion politique en France ?</w:t>
      </w:r>
    </w:p>
    <w:tbl>
      <w:tblPr>
        <w:tblW w:w="9638" w:type="dxa"/>
        <w:jc w:val="left"/>
        <w:tblInd w:w="0" w:type="dxa"/>
        <w:tblCellMar>
          <w:top w:w="55" w:type="dxa"/>
          <w:left w:w="55" w:type="dxa"/>
          <w:bottom w:w="55" w:type="dxa"/>
          <w:right w:w="55" w:type="dxa"/>
        </w:tblCellMar>
      </w:tblPr>
      <w:tblGrid>
        <w:gridCol w:w="1469"/>
        <w:gridCol w:w="1246"/>
        <w:gridCol w:w="1305"/>
        <w:gridCol w:w="1872"/>
        <w:gridCol w:w="1872"/>
        <w:gridCol w:w="1873"/>
      </w:tblGrid>
      <w:tr>
        <w:trPr/>
        <w:tc>
          <w:tcPr>
            <w:tcW w:w="1469"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b w:val="false"/>
                <w:bCs w:val="false"/>
                <w:sz w:val="24"/>
                <w:szCs w:val="24"/>
                <w:lang w:val="fr-FR"/>
              </w:rPr>
              <w:t>1938</w:t>
            </w:r>
          </w:p>
        </w:tc>
        <w:tc>
          <w:tcPr>
            <w:tcW w:w="1246"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rFonts w:eastAsia="NSimSun" w:cs="Lucida Sans"/>
                <w:b w:val="false"/>
                <w:bCs w:val="false"/>
                <w:color w:val="auto"/>
                <w:kern w:val="2"/>
                <w:sz w:val="24"/>
                <w:szCs w:val="24"/>
                <w:lang w:val="fr-FR" w:eastAsia="zh-CN" w:bidi="hi-IN"/>
              </w:rPr>
              <w:t>1958</w:t>
            </w:r>
          </w:p>
        </w:tc>
        <w:tc>
          <w:tcPr>
            <w:tcW w:w="1305"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rFonts w:eastAsia="NSimSun" w:cs="Lucida Sans"/>
                <w:b w:val="false"/>
                <w:bCs w:val="false"/>
                <w:color w:val="auto"/>
                <w:kern w:val="2"/>
                <w:sz w:val="24"/>
                <w:szCs w:val="24"/>
                <w:lang w:val="fr-FR" w:eastAsia="zh-CN" w:bidi="hi-IN"/>
              </w:rPr>
              <w:t>1965</w:t>
            </w:r>
          </w:p>
        </w:tc>
        <w:tc>
          <w:tcPr>
            <w:tcW w:w="1872"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rFonts w:eastAsia="NSimSun" w:cs="Lucida Sans"/>
                <w:b w:val="false"/>
                <w:bCs w:val="false"/>
                <w:color w:val="auto"/>
                <w:kern w:val="2"/>
                <w:sz w:val="24"/>
                <w:szCs w:val="24"/>
                <w:lang w:val="fr-FR" w:eastAsia="zh-CN" w:bidi="hi-IN"/>
              </w:rPr>
              <w:t>1974</w:t>
            </w:r>
          </w:p>
        </w:tc>
        <w:tc>
          <w:tcPr>
            <w:tcW w:w="1872"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t>1981</w:t>
            </w:r>
          </w:p>
        </w:tc>
        <w:tc>
          <w:tcPr>
            <w:tcW w:w="1873"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sz w:val="24"/>
                <w:szCs w:val="24"/>
                <w:lang w:val="fr-FR"/>
              </w:rPr>
            </w:pPr>
            <w:r>
              <w:rPr/>
              <w:t>Sans op</w:t>
            </w:r>
            <w:r>
              <w:rPr/>
              <w:t>i</w:t>
            </w:r>
            <w:r>
              <w:rPr/>
              <w:t>nion</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b w:val="false"/>
          <w:bCs w:val="false"/>
          <w:sz w:val="24"/>
          <w:szCs w:val="24"/>
          <w:lang w:val="fr-FR"/>
        </w:rPr>
        <w:t xml:space="preserve">2. </w:t>
      </w:r>
      <w:r>
        <w:rPr>
          <w:b w:val="false"/>
          <w:bCs w:val="false"/>
          <w:sz w:val="24"/>
          <w:szCs w:val="24"/>
          <w:lang w:val="fr-FR"/>
        </w:rPr>
        <w:t>Entre</w:t>
      </w:r>
      <w:r>
        <w:rPr>
          <w:b w:val="false"/>
          <w:bCs w:val="false"/>
          <w:sz w:val="24"/>
          <w:szCs w:val="24"/>
          <w:lang w:val="fr-FR"/>
        </w:rPr>
        <w:t xml:space="preserve"> les années 70 et 2017, les sondages d’opin</w:t>
      </w:r>
      <w:r>
        <w:rPr>
          <w:b w:val="false"/>
          <w:bCs w:val="false"/>
          <w:sz w:val="24"/>
          <w:szCs w:val="24"/>
          <w:lang w:val="fr-FR"/>
        </w:rPr>
        <w:t>i</w:t>
      </w:r>
      <w:r>
        <w:rPr>
          <w:b w:val="false"/>
          <w:bCs w:val="false"/>
          <w:sz w:val="24"/>
          <w:szCs w:val="24"/>
          <w:lang w:val="fr-FR"/>
        </w:rPr>
        <w:t>on se sont multipliés ? :</w:t>
      </w:r>
    </w:p>
    <w:tbl>
      <w:tblPr>
        <w:tblW w:w="9645" w:type="dxa"/>
        <w:jc w:val="left"/>
        <w:tblInd w:w="0" w:type="dxa"/>
        <w:tblCellMar>
          <w:top w:w="55" w:type="dxa"/>
          <w:left w:w="55" w:type="dxa"/>
          <w:bottom w:w="55" w:type="dxa"/>
          <w:right w:w="55" w:type="dxa"/>
        </w:tblCellMar>
      </w:tblPr>
      <w:tblGrid>
        <w:gridCol w:w="2314"/>
        <w:gridCol w:w="2321"/>
        <w:gridCol w:w="2685"/>
        <w:gridCol w:w="2324"/>
      </w:tblGrid>
      <w:tr>
        <w:trPr/>
        <w:tc>
          <w:tcPr>
            <w:tcW w:w="2314"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rFonts w:eastAsia="NSimSun" w:cs="Lucida Sans"/>
                <w:b w:val="false"/>
                <w:bCs w:val="false"/>
                <w:color w:val="auto"/>
                <w:kern w:val="2"/>
                <w:sz w:val="24"/>
                <w:szCs w:val="24"/>
                <w:lang w:val="fr-FR" w:eastAsia="zh-CN" w:bidi="hi-IN"/>
              </w:rPr>
              <w:t>De 10  fois (</w:t>
            </w:r>
            <w:r>
              <w:rPr>
                <w:rFonts w:eastAsia="NSimSun" w:cs="Lucida Sans"/>
                <w:b w:val="false"/>
                <w:bCs w:val="false"/>
                <w:i/>
                <w:iCs/>
                <w:color w:val="auto"/>
                <w:kern w:val="2"/>
                <w:sz w:val="24"/>
                <w:szCs w:val="24"/>
                <w:lang w:val="fr-FR" w:eastAsia="zh-CN" w:bidi="hi-IN"/>
              </w:rPr>
              <w:t>volte</w:t>
            </w:r>
            <w:r>
              <w:rPr>
                <w:rFonts w:eastAsia="NSimSun" w:cs="Lucida Sans"/>
                <w:b w:val="false"/>
                <w:bCs w:val="false"/>
                <w:color w:val="auto"/>
                <w:kern w:val="2"/>
                <w:sz w:val="24"/>
                <w:szCs w:val="24"/>
                <w:lang w:val="fr-FR" w:eastAsia="zh-CN" w:bidi="hi-IN"/>
              </w:rPr>
              <w:t>)</w:t>
            </w:r>
          </w:p>
        </w:tc>
        <w:tc>
          <w:tcPr>
            <w:tcW w:w="2321"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rFonts w:eastAsia="NSimSun" w:cs="Lucida Sans"/>
                <w:b w:val="false"/>
                <w:bCs w:val="false"/>
                <w:color w:val="auto"/>
                <w:kern w:val="2"/>
                <w:sz w:val="24"/>
                <w:szCs w:val="24"/>
                <w:lang w:val="fr-FR" w:eastAsia="zh-CN" w:bidi="hi-IN"/>
              </w:rPr>
              <w:t>De 20 fois</w:t>
            </w:r>
          </w:p>
        </w:tc>
        <w:tc>
          <w:tcPr>
            <w:tcW w:w="2685" w:type="dxa"/>
            <w:tcBorders>
              <w:top w:val="single" w:sz="2" w:space="0" w:color="000000"/>
              <w:left w:val="single" w:sz="2" w:space="0" w:color="000000"/>
              <w:bottom w:val="single" w:sz="2" w:space="0" w:color="000000"/>
            </w:tcBorders>
          </w:tcPr>
          <w:p>
            <w:pPr>
              <w:pStyle w:val="Contenutotabella"/>
              <w:bidi w:val="0"/>
              <w:jc w:val="center"/>
              <w:rPr>
                <w:sz w:val="24"/>
                <w:szCs w:val="24"/>
                <w:lang w:val="fr-FR"/>
              </w:rPr>
            </w:pPr>
            <w:r>
              <w:rPr>
                <w:b w:val="false"/>
                <w:bCs w:val="false"/>
                <w:sz w:val="24"/>
                <w:szCs w:val="24"/>
                <w:lang w:val="fr-FR"/>
              </w:rPr>
              <w:t>De 50 fois</w:t>
            </w:r>
          </w:p>
        </w:tc>
        <w:tc>
          <w:tcPr>
            <w:tcW w:w="2324"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sz w:val="24"/>
                <w:szCs w:val="24"/>
                <w:lang w:val="fr-FR"/>
              </w:rPr>
            </w:pPr>
            <w:r>
              <w:rPr>
                <w:rFonts w:eastAsia="NSimSun" w:cs="Lucida Sans"/>
                <w:b w:val="false"/>
                <w:bCs w:val="false"/>
                <w:color w:val="auto"/>
                <w:kern w:val="2"/>
                <w:sz w:val="24"/>
                <w:szCs w:val="24"/>
                <w:lang w:val="fr-FR" w:eastAsia="zh-CN" w:bidi="hi-IN"/>
              </w:rPr>
              <w:t>De 70 fois</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t>[2minutes 50 sec : « </w:t>
      </w:r>
      <w:r>
        <w:rPr>
          <w:b/>
          <w:bCs/>
          <w:sz w:val="24"/>
          <w:szCs w:val="24"/>
          <w:lang w:val="fr-FR"/>
        </w:rPr>
        <w:t>Prépas Littéraire</w:t>
      </w:r>
      <w:r>
        <w:rPr>
          <w:sz w:val="24"/>
          <w:szCs w:val="24"/>
          <w:lang w:val="fr-FR"/>
        </w:rPr>
        <w:t> » l’auteur de la vidéo fait allusion aux</w:t>
      </w:r>
      <w:r>
        <w:rPr>
          <w:color w:val="000000"/>
          <w:sz w:val="24"/>
          <w:szCs w:val="24"/>
          <w:lang w:val="fr-FR"/>
        </w:rPr>
        <w:t xml:space="preserve"> </w:t>
      </w:r>
      <w:r>
        <w:rPr>
          <w:b w:val="false"/>
          <w:i w:val="false"/>
          <w:caps w:val="false"/>
          <w:smallCaps w:val="false"/>
          <w:color w:val="000000"/>
          <w:spacing w:val="0"/>
          <w:sz w:val="24"/>
          <w:szCs w:val="24"/>
        </w:rPr>
        <w:t>classes préparatoires littéraires pour l’entrée sur concours aux Ecoles Normales supérieures formant les professeurs agrégés de l’Education Nationale. Elles constituent en France une des trois filières des classes préparatoires aux grandes écoles — les deux autres étant la filière scientifique et la filière économique et commerciale.</w:t>
      </w:r>
      <w:r>
        <w:rPr>
          <w:sz w:val="24"/>
          <w:szCs w:val="24"/>
        </w:rPr>
        <w:t xml:space="preserve"> </w:t>
      </w:r>
    </w:p>
    <w:p>
      <w:pPr>
        <w:pStyle w:val="Normal"/>
        <w:bidi w:val="0"/>
        <w:jc w:val="both"/>
        <w:rPr>
          <w:sz w:val="24"/>
          <w:szCs w:val="24"/>
          <w:lang w:val="fr-FR"/>
        </w:rPr>
      </w:pPr>
      <w:r>
        <w:rPr>
          <w:b w:val="false"/>
          <w:i w:val="false"/>
          <w:caps w:val="false"/>
          <w:smallCaps w:val="false"/>
          <w:color w:val="000000"/>
          <w:spacing w:val="0"/>
          <w:sz w:val="24"/>
          <w:szCs w:val="24"/>
        </w:rPr>
        <w:t>Quelle que soit la filière, ces classes préparatoires, comme leur nom l'indique, préparent les étudiants au passage des concours d'entrée des grandes écoles privées ou publiques de commerce, d'ingénieurs, écoles normales supérieures, écoles militaires, etc.</w:t>
      </w:r>
      <w:r>
        <w:rPr>
          <w:color w:val="000000"/>
          <w:sz w:val="24"/>
          <w:szCs w:val="24"/>
        </w:rPr>
        <w:t xml:space="preserve">  qui constituent la deuxième branche de l’enseignement supérieur en France, la première branche étant l’universitè publique à laquelle on accède sans concours de sélection.]</w:t>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b w:val="false"/>
          <w:bCs w:val="false"/>
          <w:sz w:val="24"/>
          <w:szCs w:val="24"/>
          <w:lang w:val="fr-FR"/>
        </w:rPr>
        <w:t>3. Le « </w:t>
      </w:r>
      <w:r>
        <w:rPr>
          <w:rFonts w:eastAsia="NSimSun" w:cs="Lucida Sans"/>
          <w:b w:val="false"/>
          <w:bCs w:val="false"/>
          <w:color w:val="auto"/>
          <w:kern w:val="2"/>
          <w:sz w:val="24"/>
          <w:szCs w:val="24"/>
          <w:lang w:val="fr-FR" w:eastAsia="zh-CN" w:bidi="hi-IN"/>
        </w:rPr>
        <w:t>Sombrero » permet de mesurer graphiquement la méthode</w:t>
      </w:r>
    </w:p>
    <w:tbl>
      <w:tblPr>
        <w:tblW w:w="9645" w:type="dxa"/>
        <w:jc w:val="left"/>
        <w:tblInd w:w="0" w:type="dxa"/>
        <w:tblCellMar>
          <w:top w:w="55" w:type="dxa"/>
          <w:left w:w="55" w:type="dxa"/>
          <w:bottom w:w="55" w:type="dxa"/>
          <w:right w:w="55" w:type="dxa"/>
        </w:tblCellMar>
      </w:tblPr>
      <w:tblGrid>
        <w:gridCol w:w="2411"/>
        <w:gridCol w:w="2411"/>
        <w:gridCol w:w="2411"/>
        <w:gridCol w:w="2411"/>
      </w:tblGrid>
      <w:tr>
        <w:trPr/>
        <w:tc>
          <w:tcPr>
            <w:tcW w:w="2411" w:type="dxa"/>
            <w:tcBorders>
              <w:top w:val="single" w:sz="2" w:space="0" w:color="000000"/>
              <w:left w:val="single" w:sz="2" w:space="0" w:color="000000"/>
              <w:bottom w:val="single" w:sz="2" w:space="0" w:color="000000"/>
            </w:tcBorders>
          </w:tcPr>
          <w:p>
            <w:pPr>
              <w:pStyle w:val="Contenutotabella"/>
              <w:bidi w:val="0"/>
              <w:jc w:val="center"/>
              <w:rPr>
                <w:sz w:val="24"/>
                <w:szCs w:val="24"/>
              </w:rPr>
            </w:pPr>
            <w:r>
              <w:rPr>
                <w:b w:val="false"/>
                <w:bCs w:val="false"/>
                <w:lang w:val="fr-FR"/>
              </w:rPr>
              <w:t>Des quotas</w:t>
            </w:r>
          </w:p>
        </w:tc>
        <w:tc>
          <w:tcPr>
            <w:tcW w:w="2411" w:type="dxa"/>
            <w:tcBorders>
              <w:top w:val="single" w:sz="2" w:space="0" w:color="000000"/>
              <w:left w:val="single" w:sz="2" w:space="0" w:color="000000"/>
              <w:bottom w:val="single" w:sz="2" w:space="0" w:color="000000"/>
            </w:tcBorders>
          </w:tcPr>
          <w:p>
            <w:pPr>
              <w:pStyle w:val="Contenutotabella"/>
              <w:bidi w:val="0"/>
              <w:jc w:val="center"/>
              <w:rPr>
                <w:sz w:val="24"/>
                <w:szCs w:val="24"/>
              </w:rPr>
            </w:pPr>
            <w:r>
              <w:rPr>
                <w:rFonts w:eastAsia="NSimSun" w:cs="Lucida Sans"/>
                <w:b w:val="false"/>
                <w:bCs w:val="false"/>
                <w:color w:val="auto"/>
                <w:kern w:val="2"/>
                <w:sz w:val="24"/>
                <w:szCs w:val="24"/>
                <w:lang w:val="fr-FR" w:eastAsia="zh-CN" w:bidi="hi-IN"/>
              </w:rPr>
              <w:t>De l’échantillonnage  sélectionné</w:t>
            </w:r>
          </w:p>
        </w:tc>
        <w:tc>
          <w:tcPr>
            <w:tcW w:w="2411" w:type="dxa"/>
            <w:tcBorders>
              <w:top w:val="single" w:sz="2" w:space="0" w:color="000000"/>
              <w:left w:val="single" w:sz="2" w:space="0" w:color="000000"/>
              <w:bottom w:val="single" w:sz="2" w:space="0" w:color="000000"/>
            </w:tcBorders>
          </w:tcPr>
          <w:p>
            <w:pPr>
              <w:pStyle w:val="Contenutotabella"/>
              <w:bidi w:val="0"/>
              <w:jc w:val="center"/>
              <w:rPr>
                <w:sz w:val="24"/>
                <w:szCs w:val="24"/>
              </w:rPr>
            </w:pPr>
            <w:r>
              <w:rPr>
                <w:rFonts w:eastAsia="NSimSun" w:cs="Lucida Sans"/>
                <w:b w:val="false"/>
                <w:bCs w:val="false"/>
                <w:color w:val="auto"/>
                <w:kern w:val="2"/>
                <w:sz w:val="24"/>
                <w:szCs w:val="24"/>
                <w:lang w:val="fr-FR" w:eastAsia="zh-CN" w:bidi="hi-IN"/>
              </w:rPr>
              <w:t>De l’échantillonnage   aléatoire</w:t>
            </w:r>
          </w:p>
        </w:tc>
        <w:tc>
          <w:tcPr>
            <w:tcW w:w="2411"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sz w:val="24"/>
                <w:szCs w:val="24"/>
              </w:rPr>
            </w:pPr>
            <w:r>
              <w:rPr>
                <w:b w:val="false"/>
                <w:bCs w:val="false"/>
                <w:sz w:val="24"/>
                <w:szCs w:val="24"/>
                <w:lang w:val="fr-FR"/>
              </w:rPr>
              <w:t>De probabilité</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b w:val="false"/>
          <w:bCs w:val="false"/>
          <w:sz w:val="24"/>
          <w:szCs w:val="24"/>
          <w:lang w:val="fr-FR"/>
        </w:rPr>
        <w:t xml:space="preserve">4. </w:t>
      </w:r>
      <w:r>
        <w:rPr>
          <w:rFonts w:eastAsia="NSimSun" w:cs="Lucida Sans"/>
          <w:b w:val="false"/>
          <w:bCs w:val="false"/>
          <w:color w:val="auto"/>
          <w:kern w:val="2"/>
          <w:sz w:val="24"/>
          <w:szCs w:val="24"/>
          <w:lang w:val="fr-FR" w:eastAsia="zh-CN" w:bidi="hi-IN"/>
        </w:rPr>
        <w:t>La courbe de Pierre-Simon de Laplace ou courbe de la loi normale est semblable à la</w:t>
      </w:r>
    </w:p>
    <w:tbl>
      <w:tblPr>
        <w:tblW w:w="8955" w:type="dxa"/>
        <w:jc w:val="left"/>
        <w:tblInd w:w="0" w:type="dxa"/>
        <w:tblCellMar>
          <w:top w:w="55" w:type="dxa"/>
          <w:left w:w="55" w:type="dxa"/>
          <w:bottom w:w="55" w:type="dxa"/>
          <w:right w:w="55" w:type="dxa"/>
        </w:tblCellMar>
      </w:tblPr>
      <w:tblGrid>
        <w:gridCol w:w="2324"/>
        <w:gridCol w:w="1755"/>
        <w:gridCol w:w="1756"/>
        <w:gridCol w:w="1484"/>
        <w:gridCol w:w="1636"/>
      </w:tblGrid>
      <w:tr>
        <w:trPr>
          <w:trHeight w:val="950" w:hRule="atLeast"/>
        </w:trPr>
        <w:tc>
          <w:tcPr>
            <w:tcW w:w="2324" w:type="dxa"/>
            <w:tcBorders>
              <w:top w:val="single" w:sz="2" w:space="0" w:color="000000"/>
              <w:left w:val="single" w:sz="2" w:space="0" w:color="000000"/>
              <w:bottom w:val="single" w:sz="2" w:space="0" w:color="000000"/>
            </w:tcBorders>
          </w:tcPr>
          <w:p>
            <w:pPr>
              <w:pStyle w:val="Contenutotabella"/>
              <w:bidi w:val="0"/>
              <w:jc w:val="center"/>
              <w:rPr>
                <w:sz w:val="24"/>
                <w:szCs w:val="24"/>
              </w:rPr>
            </w:pPr>
            <w:r>
              <w:rPr>
                <w:rFonts w:eastAsia="NSimSun" w:cs="Lucida Sans"/>
                <w:b w:val="false"/>
                <w:bCs w:val="false"/>
                <w:color w:val="auto"/>
                <w:kern w:val="2"/>
                <w:sz w:val="24"/>
                <w:szCs w:val="24"/>
                <w:lang w:val="fr-FR" w:eastAsia="zh-CN" w:bidi="hi-IN"/>
              </w:rPr>
              <w:t>Courbe de Laffer</w:t>
            </w:r>
          </w:p>
        </w:tc>
        <w:tc>
          <w:tcPr>
            <w:tcW w:w="1755" w:type="dxa"/>
            <w:tcBorders>
              <w:top w:val="single" w:sz="2" w:space="0" w:color="000000"/>
              <w:left w:val="single" w:sz="2" w:space="0" w:color="000000"/>
              <w:bottom w:val="single" w:sz="2" w:space="0" w:color="000000"/>
            </w:tcBorders>
          </w:tcPr>
          <w:p>
            <w:pPr>
              <w:pStyle w:val="Contenutotabella"/>
              <w:bidi w:val="0"/>
              <w:jc w:val="center"/>
              <w:rPr>
                <w:sz w:val="24"/>
                <w:szCs w:val="24"/>
              </w:rPr>
            </w:pPr>
            <w:r>
              <w:rPr>
                <w:rFonts w:eastAsia="NSimSun" w:cs="Lucida Sans"/>
                <w:b w:val="false"/>
                <w:bCs w:val="false"/>
                <w:color w:val="auto"/>
                <w:kern w:val="2"/>
                <w:sz w:val="24"/>
                <w:szCs w:val="24"/>
                <w:lang w:val="fr-FR" w:eastAsia="zh-CN" w:bidi="hi-IN"/>
              </w:rPr>
              <w:t>Courbe de Phillips</w:t>
            </w:r>
          </w:p>
        </w:tc>
        <w:tc>
          <w:tcPr>
            <w:tcW w:w="1756" w:type="dxa"/>
            <w:tcBorders>
              <w:top w:val="single" w:sz="2" w:space="0" w:color="000000"/>
              <w:left w:val="single" w:sz="2" w:space="0" w:color="000000"/>
              <w:bottom w:val="single" w:sz="2" w:space="0" w:color="000000"/>
            </w:tcBorders>
          </w:tcPr>
          <w:p>
            <w:pPr>
              <w:pStyle w:val="Contenutotabella"/>
              <w:bidi w:val="0"/>
              <w:jc w:val="center"/>
              <w:rPr>
                <w:sz w:val="24"/>
                <w:szCs w:val="24"/>
              </w:rPr>
            </w:pPr>
            <w:r>
              <w:rPr>
                <w:rFonts w:eastAsia="NSimSun" w:cs="Lucida Sans"/>
                <w:b w:val="false"/>
                <w:bCs w:val="false"/>
                <w:color w:val="auto"/>
                <w:kern w:val="2"/>
                <w:sz w:val="24"/>
                <w:szCs w:val="24"/>
                <w:lang w:val="fr-FR" w:eastAsia="zh-CN" w:bidi="hi-IN"/>
              </w:rPr>
              <w:t xml:space="preserve">Courbe de Beveridge </w:t>
            </w:r>
          </w:p>
        </w:tc>
        <w:tc>
          <w:tcPr>
            <w:tcW w:w="1484" w:type="dxa"/>
            <w:tcBorders>
              <w:top w:val="single" w:sz="2" w:space="0" w:color="000000"/>
              <w:left w:val="single" w:sz="2" w:space="0" w:color="000000"/>
              <w:bottom w:val="single" w:sz="2" w:space="0" w:color="000000"/>
            </w:tcBorders>
          </w:tcPr>
          <w:p>
            <w:pPr>
              <w:pStyle w:val="Contenutotabella"/>
              <w:bidi w:val="0"/>
              <w:jc w:val="center"/>
              <w:rPr>
                <w:sz w:val="24"/>
                <w:szCs w:val="24"/>
              </w:rPr>
            </w:pPr>
            <w:r>
              <w:rPr/>
              <w:t>Courbe de Kuznets</w:t>
            </w:r>
          </w:p>
        </w:tc>
        <w:tc>
          <w:tcPr>
            <w:tcW w:w="1636"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sz w:val="24"/>
                <w:szCs w:val="24"/>
              </w:rPr>
            </w:pPr>
            <w:r>
              <w:rPr>
                <w:b w:val="false"/>
                <w:bCs w:val="false"/>
              </w:rPr>
              <w:t>Courbe de Gauss</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t>[5 minutes 8 sec. : l’expression idiomatique de la langue parlée « </w:t>
      </w:r>
      <w:r>
        <w:rPr>
          <w:b/>
          <w:bCs/>
          <w:sz w:val="24"/>
          <w:szCs w:val="24"/>
          <w:lang w:val="fr-FR"/>
        </w:rPr>
        <w:t>Beau comme un camion</w:t>
      </w:r>
      <w:r>
        <w:rPr>
          <w:sz w:val="24"/>
          <w:szCs w:val="24"/>
          <w:lang w:val="fr-FR"/>
        </w:rPr>
        <w:t> » signifie une chose ou une personne qui se présente bien physiquement. Elle a une connotation ironique.]</w:t>
      </w:r>
    </w:p>
    <w:p>
      <w:pPr>
        <w:pStyle w:val="Normal"/>
        <w:bidi w:val="0"/>
        <w:jc w:val="both"/>
        <w:rPr>
          <w:sz w:val="24"/>
          <w:szCs w:val="24"/>
          <w:lang w:val="fr-FR"/>
        </w:rPr>
      </w:pPr>
      <w:r>
        <w:rPr/>
      </w:r>
    </w:p>
    <w:p>
      <w:pPr>
        <w:pStyle w:val="Normal"/>
        <w:bidi w:val="0"/>
        <w:jc w:val="both"/>
        <w:rPr>
          <w:sz w:val="24"/>
          <w:szCs w:val="24"/>
          <w:lang w:val="fr-FR"/>
        </w:rPr>
      </w:pPr>
      <w:r>
        <w:rPr>
          <w:b w:val="false"/>
          <w:bCs w:val="false"/>
          <w:sz w:val="24"/>
          <w:szCs w:val="24"/>
          <w:lang w:val="fr-FR"/>
        </w:rPr>
        <w:t xml:space="preserve">5. </w:t>
      </w:r>
      <w:r>
        <w:rPr>
          <w:rFonts w:eastAsia="NSimSun" w:cs="Lucida Sans"/>
          <w:b w:val="false"/>
          <w:bCs w:val="false"/>
          <w:color w:val="auto"/>
          <w:kern w:val="2"/>
          <w:sz w:val="24"/>
          <w:szCs w:val="24"/>
          <w:lang w:val="fr-FR" w:eastAsia="zh-CN" w:bidi="hi-IN"/>
        </w:rPr>
        <w:t xml:space="preserve">L’incertitude </w:t>
      </w:r>
      <w:r>
        <w:rPr>
          <w:rFonts w:eastAsia="NSimSun" w:cs="Lucida Sans"/>
          <w:b w:val="false"/>
          <w:bCs w:val="false"/>
          <w:color w:val="auto"/>
          <w:kern w:val="2"/>
          <w:sz w:val="24"/>
          <w:szCs w:val="24"/>
          <w:lang w:val="fr-FR" w:eastAsia="zh-CN" w:bidi="hi-IN"/>
        </w:rPr>
        <w:t>de</w:t>
      </w:r>
      <w:r>
        <w:rPr>
          <w:rFonts w:eastAsia="NSimSun" w:cs="Lucida Sans"/>
          <w:b w:val="false"/>
          <w:bCs w:val="false"/>
          <w:color w:val="auto"/>
          <w:kern w:val="2"/>
          <w:sz w:val="24"/>
          <w:szCs w:val="24"/>
          <w:lang w:val="fr-FR" w:eastAsia="zh-CN" w:bidi="hi-IN"/>
        </w:rPr>
        <w:t xml:space="preserve"> la Loi normale (avec un taux de probabilité à 95%) s’établit en général à?</w:t>
      </w:r>
    </w:p>
    <w:tbl>
      <w:tblPr>
        <w:tblW w:w="9645" w:type="dxa"/>
        <w:jc w:val="left"/>
        <w:tblInd w:w="0" w:type="dxa"/>
        <w:tblCellMar>
          <w:top w:w="55" w:type="dxa"/>
          <w:left w:w="55" w:type="dxa"/>
          <w:bottom w:w="55" w:type="dxa"/>
          <w:right w:w="55" w:type="dxa"/>
        </w:tblCellMar>
      </w:tblPr>
      <w:tblGrid>
        <w:gridCol w:w="2834"/>
        <w:gridCol w:w="2836"/>
        <w:gridCol w:w="1991"/>
        <w:gridCol w:w="1983"/>
      </w:tblGrid>
      <w:tr>
        <w:trPr/>
        <w:tc>
          <w:tcPr>
            <w:tcW w:w="2834" w:type="dxa"/>
            <w:tcBorders>
              <w:top w:val="single" w:sz="2" w:space="0" w:color="000000"/>
              <w:left w:val="single" w:sz="2" w:space="0" w:color="000000"/>
              <w:bottom w:val="single" w:sz="2" w:space="0" w:color="000000"/>
            </w:tcBorders>
          </w:tcPr>
          <w:p>
            <w:pPr>
              <w:pStyle w:val="Contenutotabella"/>
              <w:bidi w:val="0"/>
              <w:jc w:val="center"/>
              <w:rPr>
                <w:b w:val="false"/>
                <w:b w:val="false"/>
                <w:bCs w:val="false"/>
                <w:sz w:val="20"/>
                <w:szCs w:val="20"/>
              </w:rPr>
            </w:pPr>
            <w:r>
              <w:rPr>
                <w:rFonts w:eastAsia="NSimSun" w:cs="Lucida Sans"/>
                <w:b w:val="false"/>
                <w:bCs w:val="false"/>
                <w:color w:val="auto"/>
                <w:kern w:val="2"/>
                <w:sz w:val="24"/>
                <w:szCs w:val="24"/>
                <w:lang w:val="fr-FR" w:eastAsia="zh-CN" w:bidi="hi-IN"/>
              </w:rPr>
              <w:t>1 %</w:t>
            </w:r>
          </w:p>
        </w:tc>
        <w:tc>
          <w:tcPr>
            <w:tcW w:w="2836" w:type="dxa"/>
            <w:tcBorders>
              <w:top w:val="single" w:sz="2" w:space="0" w:color="000000"/>
              <w:left w:val="single" w:sz="2" w:space="0" w:color="000000"/>
              <w:bottom w:val="single" w:sz="2" w:space="0" w:color="000000"/>
            </w:tcBorders>
          </w:tcPr>
          <w:p>
            <w:pPr>
              <w:pStyle w:val="Contenutotabella"/>
              <w:bidi w:val="0"/>
              <w:jc w:val="center"/>
              <w:rPr>
                <w:b w:val="false"/>
                <w:b w:val="false"/>
                <w:bCs w:val="false"/>
                <w:sz w:val="20"/>
                <w:szCs w:val="20"/>
              </w:rPr>
            </w:pPr>
            <w:r>
              <w:rPr>
                <w:rFonts w:eastAsia="NSimSun" w:cs="Lucida Sans"/>
                <w:b w:val="false"/>
                <w:bCs w:val="false"/>
                <w:color w:val="auto"/>
                <w:kern w:val="2"/>
                <w:sz w:val="24"/>
                <w:szCs w:val="24"/>
                <w:lang w:val="fr-FR" w:eastAsia="zh-CN" w:bidi="hi-IN"/>
              </w:rPr>
              <w:t>2 %</w:t>
            </w:r>
          </w:p>
        </w:tc>
        <w:tc>
          <w:tcPr>
            <w:tcW w:w="1991" w:type="dxa"/>
            <w:tcBorders>
              <w:top w:val="single" w:sz="2" w:space="0" w:color="000000"/>
              <w:left w:val="single" w:sz="2" w:space="0" w:color="000000"/>
              <w:bottom w:val="single" w:sz="2" w:space="0" w:color="000000"/>
            </w:tcBorders>
          </w:tcPr>
          <w:p>
            <w:pPr>
              <w:pStyle w:val="Contenutotabella"/>
              <w:bidi w:val="0"/>
              <w:jc w:val="center"/>
              <w:rPr>
                <w:b w:val="false"/>
                <w:b w:val="false"/>
                <w:bCs w:val="false"/>
                <w:sz w:val="20"/>
                <w:szCs w:val="20"/>
              </w:rPr>
            </w:pPr>
            <w:r>
              <w:rPr>
                <w:rFonts w:eastAsia="NSimSun" w:cs="Lucida Sans"/>
                <w:b w:val="false"/>
                <w:bCs w:val="false"/>
                <w:color w:val="auto"/>
                <w:kern w:val="2"/>
                <w:sz w:val="24"/>
                <w:szCs w:val="24"/>
                <w:lang w:val="fr-FR" w:eastAsia="zh-CN" w:bidi="hi-IN"/>
              </w:rPr>
              <w:t>3 %</w:t>
            </w:r>
          </w:p>
        </w:tc>
        <w:tc>
          <w:tcPr>
            <w:tcW w:w="1983"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b w:val="false"/>
                <w:b w:val="false"/>
                <w:bCs w:val="false"/>
                <w:sz w:val="20"/>
                <w:szCs w:val="20"/>
              </w:rPr>
            </w:pPr>
            <w:r>
              <w:rPr>
                <w:b w:val="false"/>
                <w:bCs w:val="false"/>
              </w:rPr>
              <w:t>5%</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rFonts w:eastAsia="NSimSun" w:cs="Lucida Sans"/>
          <w:b w:val="false"/>
          <w:bCs w:val="false"/>
          <w:color w:val="auto"/>
          <w:kern w:val="2"/>
          <w:sz w:val="24"/>
          <w:szCs w:val="24"/>
          <w:lang w:val="fr-FR" w:eastAsia="zh-CN" w:bidi="hi-IN"/>
        </w:rPr>
        <w:t xml:space="preserve">6. Réduire l’incertitude </w:t>
      </w:r>
      <w:r>
        <w:rPr>
          <w:rFonts w:eastAsia="NSimSun" w:cs="Lucida Sans"/>
          <w:b w:val="false"/>
          <w:bCs w:val="false"/>
          <w:color w:val="auto"/>
          <w:kern w:val="2"/>
          <w:sz w:val="24"/>
          <w:szCs w:val="24"/>
          <w:lang w:val="fr-FR" w:eastAsia="zh-CN" w:bidi="hi-IN"/>
        </w:rPr>
        <w:t xml:space="preserve">de </w:t>
      </w:r>
      <w:r>
        <w:rPr>
          <w:rFonts w:eastAsia="NSimSun" w:cs="Lucida Sans"/>
          <w:b w:val="false"/>
          <w:bCs w:val="false"/>
          <w:color w:val="auto"/>
          <w:kern w:val="2"/>
          <w:sz w:val="24"/>
          <w:szCs w:val="24"/>
          <w:lang w:val="fr-FR" w:eastAsia="zh-CN" w:bidi="hi-IN"/>
        </w:rPr>
        <w:t>la Loi normale  (les marges d’erreur) réclame un échantillon aléatoire de?</w:t>
      </w:r>
    </w:p>
    <w:tbl>
      <w:tblPr>
        <w:tblW w:w="9638" w:type="dxa"/>
        <w:jc w:val="left"/>
        <w:tblInd w:w="0" w:type="dxa"/>
        <w:tblCellMar>
          <w:top w:w="55" w:type="dxa"/>
          <w:left w:w="55" w:type="dxa"/>
          <w:bottom w:w="55" w:type="dxa"/>
          <w:right w:w="55" w:type="dxa"/>
        </w:tblCellMar>
      </w:tblPr>
      <w:tblGrid>
        <w:gridCol w:w="2409"/>
        <w:gridCol w:w="2076"/>
        <w:gridCol w:w="1920"/>
        <w:gridCol w:w="1935"/>
        <w:gridCol w:w="1298"/>
      </w:tblGrid>
      <w:tr>
        <w:trPr/>
        <w:tc>
          <w:tcPr>
            <w:tcW w:w="2409"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b w:val="false"/>
                <w:bCs w:val="false"/>
                <w:lang w:val="fr-FR"/>
              </w:rPr>
              <w:t>1000 personnes</w:t>
            </w:r>
          </w:p>
        </w:tc>
        <w:tc>
          <w:tcPr>
            <w:tcW w:w="2076"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rFonts w:eastAsia="NSimSun" w:cs="Lucida Sans"/>
                <w:b w:val="false"/>
                <w:bCs w:val="false"/>
                <w:color w:val="auto"/>
                <w:kern w:val="2"/>
                <w:sz w:val="24"/>
                <w:szCs w:val="24"/>
                <w:lang w:val="fr-FR" w:eastAsia="zh-CN" w:bidi="hi-IN"/>
              </w:rPr>
              <w:t>2000</w:t>
            </w:r>
          </w:p>
        </w:tc>
        <w:tc>
          <w:tcPr>
            <w:tcW w:w="1920"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b w:val="false"/>
                <w:bCs w:val="false"/>
                <w:lang w:val="fr-FR"/>
              </w:rPr>
              <w:t>5000</w:t>
            </w:r>
          </w:p>
        </w:tc>
        <w:tc>
          <w:tcPr>
            <w:tcW w:w="1935"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b w:val="false"/>
                <w:bCs w:val="false"/>
                <w:lang w:val="fr-FR"/>
              </w:rPr>
              <w:t>10000</w:t>
            </w:r>
          </w:p>
        </w:tc>
        <w:tc>
          <w:tcPr>
            <w:tcW w:w="1298"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b w:val="false"/>
                <w:b w:val="false"/>
                <w:bCs w:val="false"/>
              </w:rPr>
            </w:pPr>
            <w:r>
              <w:rPr/>
              <w:t>100000</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rFonts w:eastAsia="NSimSun" w:cs="Lucida Sans"/>
          <w:b w:val="false"/>
          <w:bCs w:val="false"/>
          <w:color w:val="auto"/>
          <w:kern w:val="2"/>
          <w:sz w:val="24"/>
          <w:szCs w:val="24"/>
          <w:lang w:val="fr-FR" w:eastAsia="zh-CN" w:bidi="hi-IN"/>
        </w:rPr>
        <w:t>7. Quel est l’argument pour renoncer à la méthode de l’échantillon aléatoire qui n’est pas prononcé:</w:t>
      </w:r>
    </w:p>
    <w:tbl>
      <w:tblPr>
        <w:tblW w:w="9638" w:type="dxa"/>
        <w:jc w:val="left"/>
        <w:tblInd w:w="0" w:type="dxa"/>
        <w:tblCellMar>
          <w:top w:w="55" w:type="dxa"/>
          <w:left w:w="55" w:type="dxa"/>
          <w:bottom w:w="55" w:type="dxa"/>
          <w:right w:w="55" w:type="dxa"/>
        </w:tblCellMar>
      </w:tblPr>
      <w:tblGrid>
        <w:gridCol w:w="2409"/>
        <w:gridCol w:w="1896"/>
        <w:gridCol w:w="1875"/>
        <w:gridCol w:w="1591"/>
        <w:gridCol w:w="1867"/>
      </w:tblGrid>
      <w:tr>
        <w:trPr>
          <w:trHeight w:val="1226" w:hRule="atLeast"/>
        </w:trPr>
        <w:tc>
          <w:tcPr>
            <w:tcW w:w="2409"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rFonts w:eastAsia="NSimSun" w:cs="Lucida Sans"/>
                <w:b w:val="false"/>
                <w:bCs w:val="false"/>
                <w:color w:val="auto"/>
                <w:kern w:val="2"/>
                <w:sz w:val="24"/>
                <w:szCs w:val="24"/>
                <w:lang w:val="fr-FR" w:eastAsia="zh-CN" w:bidi="hi-IN"/>
              </w:rPr>
              <w:t>Impossible d’avoir la liste de toute la population française</w:t>
            </w:r>
          </w:p>
        </w:tc>
        <w:tc>
          <w:tcPr>
            <w:tcW w:w="1896"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rFonts w:eastAsia="NSimSun" w:cs="Lucida Sans"/>
                <w:b w:val="false"/>
                <w:bCs w:val="false"/>
                <w:color w:val="auto"/>
                <w:kern w:val="2"/>
                <w:sz w:val="24"/>
                <w:szCs w:val="24"/>
                <w:lang w:val="fr-FR" w:eastAsia="zh-CN" w:bidi="hi-IN"/>
              </w:rPr>
              <w:t>Méthode trop coûteuse</w:t>
            </w:r>
          </w:p>
        </w:tc>
        <w:tc>
          <w:tcPr>
            <w:tcW w:w="1875"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rFonts w:eastAsia="NSimSun" w:cs="Lucida Sans"/>
                <w:b w:val="false"/>
                <w:bCs w:val="false"/>
                <w:i w:val="false"/>
                <w:iCs w:val="false"/>
                <w:color w:val="auto"/>
                <w:kern w:val="2"/>
                <w:sz w:val="24"/>
                <w:szCs w:val="24"/>
                <w:lang w:val="fr-FR" w:eastAsia="zh-CN" w:bidi="hi-IN"/>
              </w:rPr>
              <w:t>Méthode trop peu fiable</w:t>
            </w:r>
          </w:p>
        </w:tc>
        <w:tc>
          <w:tcPr>
            <w:tcW w:w="1591"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rFonts w:eastAsia="NSimSun" w:cs="Lucida Sans"/>
                <w:b w:val="false"/>
                <w:bCs w:val="false"/>
                <w:color w:val="auto"/>
                <w:kern w:val="2"/>
                <w:sz w:val="24"/>
                <w:szCs w:val="24"/>
                <w:lang w:val="fr-FR" w:eastAsia="zh-CN" w:bidi="hi-IN"/>
              </w:rPr>
              <w:t>On ne peut pas modifier l’échantillon</w:t>
            </w:r>
          </w:p>
        </w:tc>
        <w:tc>
          <w:tcPr>
            <w:tcW w:w="1867"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b w:val="false"/>
                <w:b w:val="false"/>
                <w:bCs w:val="false"/>
              </w:rPr>
            </w:pPr>
            <w:r>
              <w:rPr>
                <w:rFonts w:eastAsia="NSimSun" w:cs="Lucida Sans"/>
                <w:b w:val="false"/>
                <w:bCs w:val="false"/>
                <w:color w:val="auto"/>
                <w:kern w:val="2"/>
                <w:sz w:val="24"/>
                <w:szCs w:val="24"/>
                <w:lang w:val="fr-FR" w:eastAsia="zh-CN" w:bidi="hi-IN"/>
              </w:rPr>
              <w:t>Les vieux ne  répondent pas aux sondages sur Internet</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rFonts w:eastAsia="NSimSun" w:cs="Lucida Sans"/>
          <w:b w:val="false"/>
          <w:bCs w:val="false"/>
          <w:color w:val="auto"/>
          <w:kern w:val="2"/>
          <w:sz w:val="24"/>
          <w:szCs w:val="24"/>
          <w:lang w:val="fr-FR" w:eastAsia="zh-CN" w:bidi="hi-IN"/>
        </w:rPr>
        <w:t xml:space="preserve">8. La méthode des quotas adoptée par les Instituts de sondage pour les </w:t>
      </w:r>
      <w:r>
        <w:rPr>
          <w:rFonts w:eastAsia="NSimSun" w:cs="Lucida Sans"/>
          <w:b/>
          <w:bCs/>
          <w:color w:val="auto"/>
          <w:kern w:val="2"/>
          <w:sz w:val="24"/>
          <w:szCs w:val="24"/>
          <w:lang w:val="fr-FR" w:eastAsia="zh-CN" w:bidi="hi-IN"/>
        </w:rPr>
        <w:t>sondages en ligne</w:t>
      </w:r>
      <w:r>
        <w:rPr>
          <w:rFonts w:eastAsia="NSimSun" w:cs="Lucida Sans"/>
          <w:b w:val="false"/>
          <w:bCs w:val="false"/>
          <w:color w:val="auto"/>
          <w:kern w:val="2"/>
          <w:sz w:val="24"/>
          <w:szCs w:val="24"/>
          <w:lang w:val="fr-FR" w:eastAsia="zh-CN" w:bidi="hi-IN"/>
        </w:rPr>
        <w:t xml:space="preserve"> sur Internet:</w:t>
      </w:r>
    </w:p>
    <w:tbl>
      <w:tblPr>
        <w:tblW w:w="9355" w:type="dxa"/>
        <w:jc w:val="left"/>
        <w:tblInd w:w="0" w:type="dxa"/>
        <w:tblCellMar>
          <w:top w:w="55" w:type="dxa"/>
          <w:left w:w="55" w:type="dxa"/>
          <w:bottom w:w="55" w:type="dxa"/>
          <w:right w:w="55" w:type="dxa"/>
        </w:tblCellMar>
      </w:tblPr>
      <w:tblGrid>
        <w:gridCol w:w="3509"/>
        <w:gridCol w:w="2791"/>
        <w:gridCol w:w="3055"/>
      </w:tblGrid>
      <w:tr>
        <w:trPr>
          <w:trHeight w:val="670" w:hRule="atLeast"/>
        </w:trPr>
        <w:tc>
          <w:tcPr>
            <w:tcW w:w="3509" w:type="dxa"/>
            <w:tcBorders>
              <w:top w:val="single" w:sz="2" w:space="0" w:color="000000"/>
              <w:left w:val="single" w:sz="2" w:space="0" w:color="000000"/>
              <w:bottom w:val="single" w:sz="2" w:space="0" w:color="000000"/>
            </w:tcBorders>
          </w:tcPr>
          <w:p>
            <w:pPr>
              <w:pStyle w:val="Contenutotabella"/>
              <w:bidi w:val="0"/>
              <w:jc w:val="center"/>
              <w:rPr>
                <w:b w:val="false"/>
                <w:b w:val="false"/>
                <w:bCs w:val="false"/>
              </w:rPr>
            </w:pPr>
            <w:r>
              <w:rPr>
                <w:rFonts w:eastAsia="NSimSun" w:cs="Lucida Sans"/>
                <w:b w:val="false"/>
                <w:bCs w:val="false"/>
                <w:color w:val="auto"/>
                <w:kern w:val="2"/>
                <w:sz w:val="24"/>
                <w:szCs w:val="24"/>
                <w:lang w:val="fr-FR" w:eastAsia="zh-CN" w:bidi="hi-IN"/>
              </w:rPr>
              <w:t>Ne s</w:t>
            </w:r>
            <w:r>
              <w:rPr>
                <w:rFonts w:eastAsia="NSimSun" w:cs="Lucida Sans"/>
                <w:b w:val="false"/>
                <w:bCs w:val="false"/>
                <w:color w:val="auto"/>
                <w:kern w:val="2"/>
                <w:sz w:val="24"/>
                <w:szCs w:val="24"/>
                <w:lang w:val="fr-FR" w:eastAsia="zh-CN" w:bidi="hi-IN"/>
              </w:rPr>
              <w:t xml:space="preserve">ont </w:t>
            </w:r>
            <w:r>
              <w:rPr>
                <w:rFonts w:eastAsia="NSimSun" w:cs="Lucida Sans"/>
                <w:b w:val="false"/>
                <w:bCs w:val="false"/>
                <w:color w:val="auto"/>
                <w:kern w:val="2"/>
                <w:sz w:val="24"/>
                <w:szCs w:val="24"/>
                <w:lang w:val="fr-FR" w:eastAsia="zh-CN" w:bidi="hi-IN"/>
              </w:rPr>
              <w:t xml:space="preserve">pas </w:t>
            </w:r>
            <w:r>
              <w:rPr>
                <w:rFonts w:eastAsia="NSimSun" w:cs="Lucida Sans"/>
                <w:b w:val="false"/>
                <w:bCs w:val="false"/>
                <w:color w:val="auto"/>
                <w:kern w:val="2"/>
                <w:sz w:val="24"/>
                <w:szCs w:val="24"/>
                <w:lang w:val="fr-FR" w:eastAsia="zh-CN" w:bidi="hi-IN"/>
              </w:rPr>
              <w:t>fiables</w:t>
            </w:r>
          </w:p>
        </w:tc>
        <w:tc>
          <w:tcPr>
            <w:tcW w:w="2791" w:type="dxa"/>
            <w:tcBorders>
              <w:top w:val="single" w:sz="2" w:space="0" w:color="000000"/>
              <w:left w:val="single" w:sz="2" w:space="0" w:color="000000"/>
              <w:bottom w:val="single" w:sz="2" w:space="0" w:color="000000"/>
            </w:tcBorders>
          </w:tcPr>
          <w:p>
            <w:pPr>
              <w:pStyle w:val="Contenutotabella"/>
              <w:bidi w:val="0"/>
              <w:jc w:val="center"/>
              <w:rPr>
                <w:lang w:val="fr-FR"/>
              </w:rPr>
            </w:pPr>
            <w:r>
              <w:rPr>
                <w:rFonts w:eastAsia="NSimSun" w:cs="Lucida Sans"/>
                <w:b w:val="false"/>
                <w:bCs w:val="false"/>
                <w:color w:val="auto"/>
                <w:kern w:val="2"/>
                <w:sz w:val="24"/>
                <w:szCs w:val="24"/>
                <w:lang w:val="fr-FR" w:eastAsia="zh-CN" w:bidi="hi-IN"/>
              </w:rPr>
              <w:t>Tendent à surreprésenter certaines catégories</w:t>
            </w:r>
          </w:p>
        </w:tc>
        <w:tc>
          <w:tcPr>
            <w:tcW w:w="3055"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lang w:val="fr-FR"/>
              </w:rPr>
            </w:pPr>
            <w:r>
              <w:rPr>
                <w:b w:val="false"/>
                <w:bCs w:val="false"/>
              </w:rPr>
              <w:t>On peut leur appliquer les marges d’erreur de l’échantillonnage aléatoire</w:t>
            </w:r>
          </w:p>
        </w:tc>
      </w:tr>
    </w:tbl>
    <w:p>
      <w:pPr>
        <w:pStyle w:val="Normal"/>
        <w:bidi w:val="0"/>
        <w:jc w:val="both"/>
        <w:rPr>
          <w:sz w:val="24"/>
          <w:szCs w:val="24"/>
          <w:lang w:val="fr-FR"/>
        </w:rPr>
      </w:pPr>
      <w:r>
        <w:rPr/>
      </w:r>
    </w:p>
    <w:p>
      <w:pPr>
        <w:pStyle w:val="Normal"/>
        <w:bidi w:val="0"/>
        <w:jc w:val="both"/>
        <w:rPr>
          <w:sz w:val="24"/>
          <w:szCs w:val="24"/>
          <w:lang w:val="fr-FR"/>
        </w:rPr>
      </w:pPr>
      <w:r>
        <w:rPr>
          <w:sz w:val="24"/>
          <w:szCs w:val="24"/>
          <w:lang w:val="fr-FR"/>
        </w:rPr>
        <w:t>[</w:t>
      </w:r>
      <w:r>
        <w:rPr>
          <w:b/>
          <w:bCs/>
          <w:sz w:val="24"/>
          <w:szCs w:val="24"/>
          <w:lang w:val="fr-FR"/>
        </w:rPr>
        <w:t xml:space="preserve"> 13 minutes 10 sec</w:t>
      </w:r>
      <w:r>
        <w:rPr>
          <w:sz w:val="24"/>
          <w:szCs w:val="24"/>
          <w:lang w:val="fr-FR"/>
        </w:rPr>
        <w:t xml:space="preserve">. : Michel Drucker : célébre présentateur de la télévision française depuis un demi-siècle, maintenant très appréciés par les gens du 3ème </w:t>
      </w:r>
    </w:p>
    <w:p>
      <w:pPr>
        <w:pStyle w:val="Normal"/>
        <w:bidi w:val="0"/>
        <w:jc w:val="both"/>
        <w:rPr>
          <w:sz w:val="24"/>
          <w:szCs w:val="24"/>
          <w:lang w:val="fr-FR"/>
        </w:rPr>
      </w:pPr>
      <w:r>
        <w:rPr>
          <w:rFonts w:eastAsia="NSimSun" w:cs="Lucida Sans"/>
          <w:b w:val="false"/>
          <w:bCs w:val="false"/>
          <w:color w:val="auto"/>
          <w:kern w:val="2"/>
          <w:sz w:val="24"/>
          <w:szCs w:val="24"/>
          <w:lang w:val="fr-FR" w:eastAsia="zh-CN" w:bidi="hi-IN"/>
        </w:rPr>
        <w:t>âge pour son style éduqué et lisse. ]</w:t>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rFonts w:eastAsia="NSimSun" w:cs="Lucida Sans"/>
          <w:b w:val="false"/>
          <w:bCs w:val="false"/>
          <w:color w:val="auto"/>
          <w:kern w:val="2"/>
          <w:sz w:val="24"/>
          <w:szCs w:val="24"/>
          <w:lang w:val="fr-FR" w:eastAsia="zh-CN" w:bidi="hi-IN"/>
        </w:rPr>
        <w:t>9.  La méthode des quotas pour améliorer sa rigueur scientifique :</w:t>
      </w:r>
    </w:p>
    <w:tbl>
      <w:tblPr>
        <w:tblW w:w="9645" w:type="dxa"/>
        <w:jc w:val="left"/>
        <w:tblInd w:w="0" w:type="dxa"/>
        <w:tblCellMar>
          <w:top w:w="55" w:type="dxa"/>
          <w:left w:w="55" w:type="dxa"/>
          <w:bottom w:w="55" w:type="dxa"/>
          <w:right w:w="55" w:type="dxa"/>
        </w:tblCellMar>
      </w:tblPr>
      <w:tblGrid>
        <w:gridCol w:w="2715"/>
        <w:gridCol w:w="2550"/>
        <w:gridCol w:w="2220"/>
        <w:gridCol w:w="2159"/>
      </w:tblGrid>
      <w:tr>
        <w:trPr>
          <w:trHeight w:val="510" w:hRule="atLeast"/>
        </w:trPr>
        <w:tc>
          <w:tcPr>
            <w:tcW w:w="2715" w:type="dxa"/>
            <w:tcBorders>
              <w:top w:val="single" w:sz="2" w:space="0" w:color="000000"/>
              <w:left w:val="single" w:sz="2" w:space="0" w:color="000000"/>
              <w:bottom w:val="single" w:sz="2" w:space="0" w:color="000000"/>
            </w:tcBorders>
          </w:tcPr>
          <w:p>
            <w:pPr>
              <w:pStyle w:val="Contenutotabella"/>
              <w:bidi w:val="0"/>
              <w:jc w:val="center"/>
              <w:rPr>
                <w:rFonts w:ascii="Liberation Serif" w:hAnsi="Liberation Serif" w:eastAsia="NSimSun" w:cs="Lucida Sans"/>
                <w:b w:val="false"/>
                <w:b w:val="false"/>
                <w:bCs w:val="false"/>
                <w:color w:val="auto"/>
                <w:kern w:val="2"/>
                <w:sz w:val="24"/>
                <w:szCs w:val="24"/>
                <w:lang w:val="it-IT" w:eastAsia="zh-CN" w:bidi="hi-IN"/>
              </w:rPr>
            </w:pPr>
            <w:r>
              <w:rPr>
                <w:rFonts w:eastAsia="NSimSun" w:cs="Lucida Sans"/>
                <w:b w:val="false"/>
                <w:bCs w:val="false"/>
                <w:color w:val="auto"/>
                <w:kern w:val="2"/>
                <w:sz w:val="24"/>
                <w:szCs w:val="24"/>
                <w:lang w:val="fr-FR" w:eastAsia="zh-CN" w:bidi="hi-IN"/>
              </w:rPr>
              <w:t>Applique les marges d’erreur de l’échantillonnage aléatoire</w:t>
            </w:r>
          </w:p>
        </w:tc>
        <w:tc>
          <w:tcPr>
            <w:tcW w:w="2550" w:type="dxa"/>
            <w:tcBorders>
              <w:top w:val="single" w:sz="2" w:space="0" w:color="000000"/>
              <w:left w:val="single" w:sz="2" w:space="0" w:color="000000"/>
              <w:bottom w:val="single" w:sz="2" w:space="0" w:color="000000"/>
            </w:tcBorders>
          </w:tcPr>
          <w:p>
            <w:pPr>
              <w:pStyle w:val="Contenutotabella"/>
              <w:bidi w:val="0"/>
              <w:jc w:val="center"/>
              <w:rPr>
                <w:rFonts w:ascii="Liberation Serif" w:hAnsi="Liberation Serif" w:eastAsia="NSimSun" w:cs="Lucida Sans"/>
                <w:b w:val="false"/>
                <w:b w:val="false"/>
                <w:bCs w:val="false"/>
                <w:color w:val="auto"/>
                <w:kern w:val="2"/>
                <w:sz w:val="24"/>
                <w:szCs w:val="24"/>
                <w:lang w:val="it-IT" w:eastAsia="zh-CN" w:bidi="hi-IN"/>
              </w:rPr>
            </w:pPr>
            <w:r>
              <w:rPr>
                <w:rFonts w:eastAsia="NSimSun" w:cs="Lucida Sans"/>
                <w:b w:val="false"/>
                <w:bCs w:val="false"/>
                <w:color w:val="auto"/>
                <w:kern w:val="2"/>
                <w:sz w:val="24"/>
                <w:szCs w:val="24"/>
                <w:lang w:val="fr-FR" w:eastAsia="zh-CN" w:bidi="hi-IN"/>
              </w:rPr>
              <w:t>Ne peut les appliquer</w:t>
            </w:r>
          </w:p>
        </w:tc>
        <w:tc>
          <w:tcPr>
            <w:tcW w:w="2220" w:type="dxa"/>
            <w:tcBorders>
              <w:top w:val="single" w:sz="2" w:space="0" w:color="000000"/>
              <w:left w:val="single" w:sz="2" w:space="0" w:color="000000"/>
              <w:bottom w:val="single" w:sz="2" w:space="0" w:color="000000"/>
            </w:tcBorders>
          </w:tcPr>
          <w:p>
            <w:pPr>
              <w:pStyle w:val="Contenutotabella"/>
              <w:bidi w:val="0"/>
              <w:jc w:val="center"/>
              <w:rPr>
                <w:rFonts w:ascii="Liberation Serif" w:hAnsi="Liberation Serif" w:eastAsia="NSimSun" w:cs="Lucida Sans"/>
                <w:b w:val="false"/>
                <w:b w:val="false"/>
                <w:bCs w:val="false"/>
                <w:color w:val="auto"/>
                <w:kern w:val="2"/>
                <w:sz w:val="24"/>
                <w:szCs w:val="24"/>
                <w:lang w:val="it-IT" w:eastAsia="zh-CN" w:bidi="hi-IN"/>
              </w:rPr>
            </w:pPr>
            <w:r>
              <w:rPr>
                <w:rFonts w:eastAsia="NSimSun" w:cs="Lucida Sans"/>
                <w:b w:val="false"/>
                <w:bCs w:val="false"/>
                <w:color w:val="auto"/>
                <w:kern w:val="2"/>
                <w:sz w:val="24"/>
                <w:szCs w:val="24"/>
                <w:lang w:val="it-IT" w:eastAsia="zh-CN" w:bidi="hi-IN"/>
              </w:rPr>
              <w:t>A des marges d’erreur pas très éloignées de l’échantillonnage aléatoire</w:t>
            </w:r>
          </w:p>
        </w:tc>
        <w:tc>
          <w:tcPr>
            <w:tcW w:w="2159" w:type="dxa"/>
            <w:tcBorders>
              <w:top w:val="single" w:sz="2" w:space="0" w:color="000000"/>
              <w:left w:val="single" w:sz="2" w:space="0" w:color="000000"/>
              <w:bottom w:val="single" w:sz="2" w:space="0" w:color="000000"/>
              <w:right w:val="single" w:sz="2" w:space="0" w:color="000000"/>
            </w:tcBorders>
          </w:tcPr>
          <w:p>
            <w:pPr>
              <w:pStyle w:val="Contenutotabella"/>
              <w:bidi w:val="0"/>
              <w:jc w:val="center"/>
              <w:rPr>
                <w:rFonts w:ascii="Liberation Serif" w:hAnsi="Liberation Serif" w:eastAsia="NSimSun" w:cs="Lucida Sans"/>
                <w:b w:val="false"/>
                <w:b w:val="false"/>
                <w:bCs w:val="false"/>
                <w:color w:val="auto"/>
                <w:kern w:val="2"/>
                <w:sz w:val="24"/>
                <w:szCs w:val="24"/>
                <w:lang w:val="it-IT" w:eastAsia="zh-CN" w:bidi="hi-IN"/>
              </w:rPr>
            </w:pPr>
            <w:r>
              <w:rPr>
                <w:rFonts w:eastAsia="NSimSun" w:cs="Lucida Sans"/>
                <w:b w:val="false"/>
                <w:bCs w:val="false"/>
                <w:color w:val="auto"/>
                <w:kern w:val="2"/>
                <w:sz w:val="24"/>
                <w:szCs w:val="24"/>
                <w:lang w:val="fr-FR" w:eastAsia="zh-CN" w:bidi="hi-IN"/>
              </w:rPr>
              <w:t>Applique le redressement des résultats</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t>[</w:t>
      </w:r>
      <w:r>
        <w:rPr>
          <w:b/>
          <w:bCs/>
          <w:sz w:val="24"/>
          <w:szCs w:val="24"/>
          <w:lang w:val="fr-FR"/>
        </w:rPr>
        <w:t>13 minutes 40 sec.</w:t>
      </w:r>
      <w:r>
        <w:rPr>
          <w:sz w:val="24"/>
          <w:szCs w:val="24"/>
          <w:lang w:val="fr-FR"/>
        </w:rPr>
        <w:t xml:space="preserve"> : extrait de la chanson « Souvenirs, souvenirs », chantée par Johnny Halliday, célèbre rockeur français (1943-2017) </w:t>
      </w:r>
      <w:hyperlink r:id="rId4">
        <w:r>
          <w:rPr>
            <w:rStyle w:val="CollegamentoInternet"/>
            <w:sz w:val="24"/>
            <w:szCs w:val="24"/>
            <w:lang w:val="fr-FR"/>
          </w:rPr>
          <w:t>https://youtu.be/GdH30r1IZzs</w:t>
        </w:r>
      </w:hyperlink>
      <w:r>
        <w:rPr>
          <w:sz w:val="24"/>
          <w:szCs w:val="24"/>
          <w:lang w:val="fr-FR"/>
        </w:rPr>
        <w:t xml:space="preserve"> ]</w:t>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t>10. Les marges d’erreur de la méthode des quotas (avec redressement)  :</w:t>
      </w:r>
    </w:p>
    <w:tbl>
      <w:tblPr>
        <w:tblW w:w="9645" w:type="dxa"/>
        <w:jc w:val="left"/>
        <w:tblInd w:w="55" w:type="dxa"/>
        <w:tblCellMar>
          <w:top w:w="55" w:type="dxa"/>
          <w:left w:w="55" w:type="dxa"/>
          <w:bottom w:w="55" w:type="dxa"/>
          <w:right w:w="55" w:type="dxa"/>
        </w:tblCellMar>
      </w:tblPr>
      <w:tblGrid>
        <w:gridCol w:w="2550"/>
        <w:gridCol w:w="2715"/>
        <w:gridCol w:w="2159"/>
        <w:gridCol w:w="2220"/>
      </w:tblGrid>
      <w:tr>
        <w:trPr/>
        <w:tc>
          <w:tcPr>
            <w:tcW w:w="2550" w:type="dxa"/>
            <w:tcBorders>
              <w:top w:val="single" w:sz="2" w:space="0" w:color="000000"/>
              <w:left w:val="single" w:sz="2" w:space="0" w:color="000000"/>
              <w:bottom w:val="single" w:sz="2" w:space="0" w:color="000000"/>
            </w:tcBorders>
          </w:tcPr>
          <w:p>
            <w:pPr>
              <w:pStyle w:val="Contenutotabella"/>
              <w:rPr/>
            </w:pPr>
            <w:r>
              <w:rPr/>
              <w:t>Sont identiques à celles de la méthode par échantillonnage aléatoire</w:t>
            </w:r>
          </w:p>
        </w:tc>
        <w:tc>
          <w:tcPr>
            <w:tcW w:w="2715" w:type="dxa"/>
            <w:tcBorders>
              <w:top w:val="single" w:sz="2" w:space="0" w:color="000000"/>
              <w:left w:val="single" w:sz="2" w:space="0" w:color="000000"/>
              <w:bottom w:val="single" w:sz="2" w:space="0" w:color="000000"/>
            </w:tcBorders>
          </w:tcPr>
          <w:p>
            <w:pPr>
              <w:pStyle w:val="Contenutotabella"/>
              <w:rPr/>
            </w:pPr>
            <w:r>
              <w:rPr/>
              <w:t>Sont très éloignées par rapport à celles de la méthode par échantillonnage aléatoire</w:t>
            </w:r>
          </w:p>
        </w:tc>
        <w:tc>
          <w:tcPr>
            <w:tcW w:w="2159" w:type="dxa"/>
            <w:tcBorders>
              <w:top w:val="single" w:sz="2" w:space="0" w:color="000000"/>
              <w:left w:val="single" w:sz="2" w:space="0" w:color="000000"/>
              <w:bottom w:val="single" w:sz="2" w:space="0" w:color="000000"/>
            </w:tcBorders>
          </w:tcPr>
          <w:p>
            <w:pPr>
              <w:pStyle w:val="Contenutotabella"/>
              <w:rPr>
                <w:b w:val="false"/>
                <w:b w:val="false"/>
                <w:bCs w:val="false"/>
              </w:rPr>
            </w:pPr>
            <w:r>
              <w:rPr>
                <w:b w:val="false"/>
                <w:bCs w:val="false"/>
              </w:rPr>
              <w:t>Sont proches de celles de la méthode par échantillonnage aléatoire</w:t>
            </w:r>
          </w:p>
        </w:tc>
        <w:tc>
          <w:tcPr>
            <w:tcW w:w="2220" w:type="dxa"/>
            <w:tcBorders>
              <w:top w:val="single" w:sz="2" w:space="0" w:color="000000"/>
              <w:left w:val="single" w:sz="2" w:space="0" w:color="000000"/>
              <w:bottom w:val="single" w:sz="2" w:space="0" w:color="000000"/>
              <w:right w:val="single" w:sz="2" w:space="0" w:color="000000"/>
            </w:tcBorders>
          </w:tcPr>
          <w:p>
            <w:pPr>
              <w:pStyle w:val="Contenutotabella"/>
              <w:rPr/>
            </w:pPr>
            <w:r>
              <w:rPr/>
              <w:t>Sont comparables à celles de la méthode par échantillonnage aléatoire</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rFonts w:eastAsia="NSimSun" w:cs="Lucida Sans"/>
          <w:b w:val="false"/>
          <w:bCs w:val="false"/>
          <w:color w:val="auto"/>
          <w:kern w:val="2"/>
          <w:sz w:val="24"/>
          <w:szCs w:val="24"/>
          <w:lang w:val="fr-FR" w:eastAsia="zh-CN" w:bidi="hi-IN"/>
        </w:rPr>
        <w:t>11. Parmi les éléments qui rendent le redressement des résultats des sondages d’opinion politique par quotas nécessaire, quel est l’argument non cité  :</w:t>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rPr>
                <w:b w:val="false"/>
                <w:b w:val="false"/>
                <w:bCs w:val="false"/>
              </w:rPr>
            </w:pPr>
            <w:r>
              <w:rPr>
                <w:b w:val="false"/>
                <w:bCs w:val="false"/>
              </w:rPr>
              <w:t xml:space="preserve">Le sondé </w:t>
            </w:r>
            <w:r>
              <w:rPr>
                <w:rFonts w:eastAsia="NSimSun" w:cs="Lucida Sans"/>
                <w:b w:val="false"/>
                <w:bCs w:val="false"/>
                <w:color w:val="auto"/>
                <w:kern w:val="2"/>
                <w:sz w:val="24"/>
                <w:szCs w:val="24"/>
                <w:lang w:val="it-IT" w:eastAsia="zh-CN" w:bidi="hi-IN"/>
              </w:rPr>
              <w:t>ne veut pas déclarer son intention de vote</w:t>
            </w:r>
          </w:p>
        </w:tc>
      </w:tr>
      <w:tr>
        <w:trPr/>
        <w:tc>
          <w:tcPr>
            <w:tcW w:w="9638" w:type="dxa"/>
            <w:tcBorders>
              <w:left w:val="single" w:sz="2" w:space="0" w:color="000000"/>
              <w:bottom w:val="single" w:sz="2" w:space="0" w:color="000000"/>
              <w:right w:val="single" w:sz="2" w:space="0" w:color="000000"/>
            </w:tcBorders>
          </w:tcPr>
          <w:p>
            <w:pPr>
              <w:pStyle w:val="Contenutotabella"/>
              <w:rPr/>
            </w:pPr>
            <w:r>
              <w:rPr/>
              <w:t>Le sondé change d’avis d’une élection à l’autre</w:t>
            </w:r>
          </w:p>
        </w:tc>
      </w:tr>
      <w:tr>
        <w:trPr/>
        <w:tc>
          <w:tcPr>
            <w:tcW w:w="9638" w:type="dxa"/>
            <w:tcBorders>
              <w:left w:val="single" w:sz="2" w:space="0" w:color="000000"/>
              <w:bottom w:val="single" w:sz="2" w:space="0" w:color="000000"/>
              <w:right w:val="single" w:sz="2" w:space="0" w:color="000000"/>
            </w:tcBorders>
          </w:tcPr>
          <w:p>
            <w:pPr>
              <w:pStyle w:val="Contenutotabella"/>
              <w:rPr/>
            </w:pPr>
            <w:r>
              <w:rPr/>
              <w:t>Le sondé a oublié ce qu’il avait voté</w:t>
            </w:r>
          </w:p>
        </w:tc>
      </w:tr>
      <w:tr>
        <w:trPr/>
        <w:tc>
          <w:tcPr>
            <w:tcW w:w="9638" w:type="dxa"/>
            <w:tcBorders>
              <w:left w:val="single" w:sz="2" w:space="0" w:color="000000"/>
              <w:bottom w:val="single" w:sz="2" w:space="0" w:color="000000"/>
              <w:right w:val="single" w:sz="2" w:space="0" w:color="000000"/>
            </w:tcBorders>
          </w:tcPr>
          <w:p>
            <w:pPr>
              <w:pStyle w:val="Contenutotabella"/>
              <w:rPr/>
            </w:pPr>
            <w:r>
              <w:rPr/>
              <w:t>Le sondé se trompe en répondant</w:t>
            </w:r>
          </w:p>
        </w:tc>
      </w:tr>
      <w:tr>
        <w:trPr/>
        <w:tc>
          <w:tcPr>
            <w:tcW w:w="9638" w:type="dxa"/>
            <w:tcBorders>
              <w:left w:val="single" w:sz="2" w:space="0" w:color="000000"/>
              <w:bottom w:val="single" w:sz="2" w:space="0" w:color="000000"/>
              <w:right w:val="single" w:sz="2" w:space="0" w:color="000000"/>
            </w:tcBorders>
          </w:tcPr>
          <w:p>
            <w:pPr>
              <w:pStyle w:val="Contenutotabella"/>
              <w:rPr/>
            </w:pPr>
            <w:r>
              <w:rPr/>
              <w:t>Le sondé ment à l’institut de sondage</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t>12. En fin de compte la méthode des quotas révèle une stabilité de ses prévisions à</w:t>
      </w:r>
    </w:p>
    <w:tbl>
      <w:tblPr>
        <w:tblW w:w="9645" w:type="dxa"/>
        <w:jc w:val="left"/>
        <w:tblInd w:w="55" w:type="dxa"/>
        <w:tblCellMar>
          <w:top w:w="55" w:type="dxa"/>
          <w:left w:w="55" w:type="dxa"/>
          <w:bottom w:w="55" w:type="dxa"/>
          <w:right w:w="55" w:type="dxa"/>
        </w:tblCellMar>
      </w:tblPr>
      <w:tblGrid>
        <w:gridCol w:w="2955"/>
        <w:gridCol w:w="2310"/>
        <w:gridCol w:w="2385"/>
        <w:gridCol w:w="1994"/>
      </w:tblGrid>
      <w:tr>
        <w:trPr/>
        <w:tc>
          <w:tcPr>
            <w:tcW w:w="2955" w:type="dxa"/>
            <w:tcBorders>
              <w:top w:val="single" w:sz="2" w:space="0" w:color="000000"/>
              <w:left w:val="single" w:sz="2" w:space="0" w:color="000000"/>
              <w:bottom w:val="single" w:sz="2" w:space="0" w:color="000000"/>
            </w:tcBorders>
          </w:tcPr>
          <w:p>
            <w:pPr>
              <w:pStyle w:val="Contenutotabella"/>
              <w:jc w:val="center"/>
              <w:rPr/>
            </w:pPr>
            <w:r>
              <w:rPr/>
              <w:t>+/- 1 %</w:t>
            </w:r>
          </w:p>
        </w:tc>
        <w:tc>
          <w:tcPr>
            <w:tcW w:w="2310" w:type="dxa"/>
            <w:tcBorders>
              <w:top w:val="single" w:sz="2" w:space="0" w:color="000000"/>
              <w:left w:val="single" w:sz="2" w:space="0" w:color="000000"/>
              <w:bottom w:val="single" w:sz="2" w:space="0" w:color="000000"/>
            </w:tcBorders>
          </w:tcPr>
          <w:p>
            <w:pPr>
              <w:pStyle w:val="Contenutotabella"/>
              <w:jc w:val="center"/>
              <w:rPr>
                <w:b w:val="false"/>
                <w:b w:val="false"/>
                <w:bCs w:val="false"/>
              </w:rPr>
            </w:pPr>
            <w:r>
              <w:rPr>
                <w:b w:val="false"/>
                <w:bCs w:val="false"/>
              </w:rPr>
              <w:t>+/-2 %</w:t>
            </w:r>
          </w:p>
        </w:tc>
        <w:tc>
          <w:tcPr>
            <w:tcW w:w="2385" w:type="dxa"/>
            <w:tcBorders>
              <w:top w:val="single" w:sz="2" w:space="0" w:color="000000"/>
              <w:left w:val="single" w:sz="2" w:space="0" w:color="000000"/>
              <w:bottom w:val="single" w:sz="2" w:space="0" w:color="000000"/>
            </w:tcBorders>
          </w:tcPr>
          <w:p>
            <w:pPr>
              <w:pStyle w:val="Contenutotabella"/>
              <w:jc w:val="center"/>
              <w:rPr/>
            </w:pPr>
            <w:r>
              <w:rPr/>
              <w:t>+/-3 %</w:t>
            </w:r>
          </w:p>
        </w:tc>
        <w:tc>
          <w:tcPr>
            <w:tcW w:w="1994" w:type="dxa"/>
            <w:tcBorders>
              <w:top w:val="single" w:sz="2" w:space="0" w:color="000000"/>
              <w:left w:val="single" w:sz="2" w:space="0" w:color="000000"/>
              <w:bottom w:val="single" w:sz="2" w:space="0" w:color="000000"/>
              <w:right w:val="single" w:sz="2" w:space="0" w:color="000000"/>
            </w:tcBorders>
          </w:tcPr>
          <w:p>
            <w:pPr>
              <w:pStyle w:val="Contenutotabella"/>
              <w:jc w:val="center"/>
              <w:rPr/>
            </w:pPr>
            <w:r>
              <w:rPr/>
              <w:t>+/-4 %</w:t>
            </w:r>
          </w:p>
        </w:tc>
      </w:tr>
    </w:tbl>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sz w:val="24"/>
          <w:szCs w:val="24"/>
          <w:lang w:val="fr-FR"/>
        </w:rPr>
      </w:r>
    </w:p>
    <w:p>
      <w:pPr>
        <w:pStyle w:val="Normal"/>
        <w:bidi w:val="0"/>
        <w:jc w:val="both"/>
        <w:rPr>
          <w:sz w:val="24"/>
          <w:szCs w:val="24"/>
          <w:lang w:val="fr-FR"/>
        </w:rPr>
      </w:pPr>
      <w:r>
        <w:rPr/>
      </w:r>
    </w:p>
    <w:sectPr>
      <w:headerReference w:type="default" r:id="rId5"/>
      <w:type w:val="nextPage"/>
      <w:pgSz w:w="11906" w:h="16838"/>
      <w:pgMar w:left="1134" w:right="1134" w:header="1134" w:top="1648"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Open Sans">
    <w:altName w:val="Helvetica Neu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sz w:val="20"/>
        <w:szCs w:val="20"/>
      </w:rPr>
    </w:pPr>
    <w:r>
      <w:rPr>
        <w:sz w:val="20"/>
        <w:szCs w:val="20"/>
      </w:rPr>
      <w:t>Dott. Patrick Henrard (</w:t>
    </w:r>
    <w:r>
      <w:rPr>
        <w:i/>
        <w:iCs/>
        <w:sz w:val="20"/>
        <w:szCs w:val="20"/>
      </w:rPr>
      <w:t>patrick.henrard@unimib.it</w:t>
    </w:r>
    <w:r>
      <w:rPr>
        <w:sz w:val="20"/>
        <w:szCs w:val="20"/>
      </w:rPr>
      <w:t>)</w:t>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Titoloprincipale"/>
    <w:qFormat/>
    <w:pPr>
      <w:outlineLvl w:val="0"/>
    </w:pPr>
    <w:rPr>
      <w:rFonts w:ascii="Liberation Serif" w:hAnsi="Liberation Serif" w:eastAsia="SimSun"/>
      <w:b/>
      <w:bCs/>
      <w:sz w:val="48"/>
      <w:szCs w:val="48"/>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keepNext w:val="true"/>
      <w:spacing w:before="240" w:after="120"/>
    </w:pPr>
    <w:rPr>
      <w:rFonts w:ascii="Liberation Sans" w:hAnsi="Liberation Sans" w:eastAsia="Microsoft YaHei"/>
      <w:sz w:val="28"/>
      <w:szCs w:val="28"/>
    </w:rPr>
  </w:style>
  <w:style w:type="paragraph" w:styleId="Contenutotabella">
    <w:name w:val="Contenuto tabella"/>
    <w:basedOn w:val="Normal"/>
    <w:qFormat/>
    <w:pPr>
      <w:suppressLineNumbers/>
    </w:pPr>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youtu.be/atix9Ssx6ro" TargetMode="External"/><Relationship Id="rId4" Type="http://schemas.openxmlformats.org/officeDocument/2006/relationships/hyperlink" Target="https://youtu.be/GdH30r1IZzs"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241</TotalTime>
  <Application>LibreOffice/6.4.3.2$Windows_X86_64 LibreOffice_project/747b5d0ebf89f41c860ec2a39efd7cb15b54f2d8</Application>
  <Pages>3</Pages>
  <Words>657</Words>
  <Characters>3523</Characters>
  <CharactersWithSpaces>4132</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2020-03-28T19:33:04Z</dcterms:created>
  <dc:creator/>
  <dc:description/>
  <dc:language>it-IT</dc:language>
  <cp:lastModifiedBy/>
  <dcterms:modified xsi:type="dcterms:W3CDTF">2020-05-09T15:03:20Z</dcterms:modified>
  <cp:revision>21</cp:revision>
  <dc:subject/>
  <dc:title/>
</cp:coreProperties>
</file>