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240" w:after="120"/>
        <w:jc w:val="center"/>
        <w:rPr/>
      </w:pPr>
      <w:r>
        <w:rPr/>
        <w:drawing>
          <wp:inline distT="0" distB="0" distL="0" distR="0">
            <wp:extent cx="638175" cy="69532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38175" cy="695325"/>
                    </a:xfrm>
                    <a:prstGeom prst="rect">
                      <a:avLst/>
                    </a:prstGeom>
                  </pic:spPr>
                </pic:pic>
              </a:graphicData>
            </a:graphic>
          </wp:inline>
        </w:drawing>
      </w:r>
      <w:r>
        <w:rPr>
          <w:rFonts w:eastAsia="Times New Roman" w:cs="Times New Roman"/>
          <w:lang w:val="en-GB"/>
        </w:rPr>
        <w:t xml:space="preserve">          </w:t>
      </w:r>
      <w:r>
        <w:rPr>
          <w:rFonts w:eastAsia="Arial" w:ascii="Arial" w:hAnsi="Arial"/>
          <w:color w:val="222222"/>
          <w:spacing w:val="-15"/>
          <w:sz w:val="45"/>
          <w:lang w:val="en-GB"/>
        </w:rPr>
        <w:t xml:space="preserve"> </w:t>
      </w:r>
      <w:r>
        <w:rPr>
          <w:rFonts w:ascii="Arial" w:hAnsi="Arial"/>
          <w:color w:val="222222"/>
          <w:spacing w:val="-15"/>
          <w:sz w:val="45"/>
          <w:lang w:val="en-GB"/>
        </w:rPr>
        <w:t>Texte</w:t>
      </w:r>
      <w:r>
        <w:rPr>
          <w:rFonts w:eastAsia="Arial" w:ascii="Arial" w:hAnsi="Arial"/>
          <w:color w:val="222222"/>
          <w:spacing w:val="-15"/>
          <w:sz w:val="45"/>
          <w:lang w:val="en-GB"/>
        </w:rPr>
        <w:t xml:space="preserve"> 4  - Lingua francese  (6 ECTS)</w:t>
      </w:r>
    </w:p>
    <w:p>
      <w:pPr>
        <w:pStyle w:val="Titolo1"/>
        <w:shd w:val="clear" w:color="auto" w:fill="FFFFFF"/>
        <w:spacing w:lineRule="atLeast" w:line="312" w:before="0" w:after="0"/>
        <w:jc w:val="center"/>
        <w:rPr/>
      </w:pPr>
      <w:r>
        <w:rPr>
          <w:rFonts w:eastAsia="Times New Roman" w:cs="Arial" w:ascii="Arial" w:hAnsi="Arial"/>
          <w:color w:val="000000"/>
          <w:sz w:val="24"/>
          <w:szCs w:val="24"/>
          <w:lang w:eastAsia="it-IT"/>
        </w:rPr>
        <w:t>AA</w:t>
      </w:r>
      <w:r>
        <w:rPr>
          <w:rFonts w:eastAsia="Arial" w:cs="Arial" w:ascii="Arial" w:hAnsi="Arial"/>
          <w:color w:val="000000"/>
          <w:sz w:val="24"/>
          <w:szCs w:val="24"/>
          <w:lang w:eastAsia="it-IT"/>
        </w:rPr>
        <w:t xml:space="preserve"> </w:t>
      </w:r>
      <w:r>
        <w:rPr>
          <w:rFonts w:eastAsia="Times New Roman" w:cs="Arial" w:ascii="Arial" w:hAnsi="Arial"/>
          <w:color w:val="000000"/>
          <w:sz w:val="24"/>
          <w:szCs w:val="24"/>
          <w:lang w:eastAsia="it-IT"/>
        </w:rPr>
        <w:t>2019-2020</w:t>
      </w:r>
      <w:r>
        <w:rPr>
          <w:rFonts w:eastAsia="Arial" w:cs="Arial" w:ascii="Arial" w:hAnsi="Arial"/>
          <w:color w:val="000000"/>
          <w:sz w:val="24"/>
          <w:szCs w:val="24"/>
          <w:lang w:eastAsia="it-IT"/>
        </w:rPr>
        <w:t xml:space="preserve"> </w:t>
      </w:r>
      <w:r>
        <w:rPr>
          <w:rFonts w:eastAsia="Times New Roman" w:cs="Arial" w:ascii="Arial" w:hAnsi="Arial"/>
          <w:color w:val="000000"/>
          <w:sz w:val="24"/>
          <w:szCs w:val="24"/>
          <w:lang w:eastAsia="it-IT"/>
        </w:rPr>
        <w:t>2</w:t>
      </w:r>
      <w:r>
        <w:rPr>
          <w:rFonts w:eastAsia="Arial" w:cs="Arial" w:ascii="Arial" w:hAnsi="Arial"/>
          <w:color w:val="000000"/>
          <w:sz w:val="24"/>
          <w:szCs w:val="24"/>
          <w:lang w:eastAsia="it-IT"/>
        </w:rPr>
        <w:t xml:space="preserve"> </w:t>
      </w:r>
      <w:r>
        <w:rPr>
          <w:rFonts w:eastAsia="Times New Roman" w:cs="Arial" w:ascii="Arial" w:hAnsi="Arial"/>
          <w:color w:val="000000"/>
          <w:sz w:val="24"/>
          <w:szCs w:val="24"/>
          <w:lang w:eastAsia="it-IT"/>
        </w:rPr>
        <w:t>SEM</w:t>
      </w:r>
      <w:r>
        <w:rPr>
          <w:rFonts w:eastAsia="Arial" w:cs="Arial" w:ascii="Arial" w:hAnsi="Arial"/>
          <w:color w:val="000000"/>
          <w:sz w:val="24"/>
          <w:szCs w:val="24"/>
          <w:lang w:eastAsia="it-IT"/>
        </w:rPr>
        <w:t xml:space="preserve"> </w:t>
      </w:r>
      <w:r>
        <w:rPr>
          <w:rFonts w:eastAsia="Times New Roman" w:cs="Arial" w:ascii="Arial" w:hAnsi="Arial"/>
          <w:color w:val="000000"/>
          <w:sz w:val="24"/>
          <w:szCs w:val="24"/>
          <w:lang w:eastAsia="it-IT"/>
        </w:rPr>
        <w:t>-</w:t>
      </w:r>
      <w:r>
        <w:rPr>
          <w:rFonts w:eastAsia="Arial" w:cs="Arial" w:ascii="Arial" w:hAnsi="Arial"/>
          <w:color w:val="000000"/>
          <w:sz w:val="24"/>
          <w:szCs w:val="24"/>
          <w:lang w:eastAsia="it-IT"/>
        </w:rPr>
        <w:t xml:space="preserve"> </w:t>
      </w:r>
      <w:r>
        <w:rPr>
          <w:rFonts w:eastAsia="Times New Roman" w:cs="Arial" w:ascii="Arial" w:hAnsi="Arial"/>
          <w:color w:val="000000"/>
          <w:sz w:val="24"/>
          <w:szCs w:val="24"/>
          <w:lang w:eastAsia="it-IT"/>
        </w:rPr>
        <w:t xml:space="preserve"> 24/04/2020</w:t>
      </w:r>
    </w:p>
    <w:p>
      <w:pPr>
        <w:pStyle w:val="Normal"/>
        <w:jc w:val="center"/>
        <w:rPr/>
      </w:pPr>
      <w:r>
        <w:rPr>
          <w:rFonts w:ascii="Arial" w:hAnsi="Arial"/>
          <w:b/>
          <w:bCs/>
          <w:color w:val="16212C"/>
          <w:sz w:val="30"/>
          <w:szCs w:val="30"/>
          <w:lang w:val="fr-FR"/>
        </w:rPr>
        <w:t xml:space="preserve"> </w:t>
      </w:r>
      <w:r>
        <w:rPr>
          <w:rFonts w:ascii="Arial" w:hAnsi="Arial"/>
          <w:b/>
          <w:bCs/>
          <w:color w:val="16212C"/>
          <w:sz w:val="30"/>
          <w:szCs w:val="30"/>
          <w:lang w:val="fr-FR"/>
        </w:rPr>
        <w:t>(lo spreco) : pourquoi jette-t-on (buttiamo) autant d’aliments ?</w:t>
      </w:r>
      <w:bookmarkStart w:id="0" w:name="publisher"/>
      <w:bookmarkEnd w:id="0"/>
      <w:r>
        <w:rPr>
          <w:rFonts w:ascii="Arial" w:hAnsi="Arial"/>
          <w:b/>
          <w:bCs/>
          <w:color w:val="16212C"/>
          <w:sz w:val="30"/>
          <w:szCs w:val="30"/>
          <w:lang w:val="fr-FR"/>
        </w:rPr>
        <w:t xml:space="preserve"> </w:t>
      </w:r>
      <w:r>
        <w:rPr>
          <w:rFonts w:ascii="Arial" w:hAnsi="Arial"/>
          <w:b/>
          <w:bCs/>
          <w:sz w:val="24"/>
          <w:szCs w:val="24"/>
          <w:lang w:val="fr-FR"/>
        </w:rPr>
        <w:t xml:space="preserve">Le Monde | 16.10.2016 </w:t>
      </w:r>
    </w:p>
    <w:p>
      <w:pPr>
        <w:pStyle w:val="Corpodeltesto"/>
        <w:spacing w:lineRule="atLeast" w:line="405" w:before="0" w:after="120"/>
        <w:ind w:left="30" w:right="30" w:hanging="0"/>
        <w:rPr>
          <w:lang w:val="fr-FR"/>
        </w:rPr>
      </w:pPr>
      <w:r>
        <w:rPr>
          <w:lang w:val="fr-FR"/>
        </w:rPr>
      </w:r>
    </w:p>
    <w:p>
      <w:pPr>
        <w:pStyle w:val="Titolo2"/>
        <w:spacing w:lineRule="atLeast" w:line="315" w:before="0" w:after="0"/>
        <w:rPr/>
      </w:pPr>
      <w:r>
        <w:rPr>
          <w:rFonts w:ascii="Helvetica;Arial;FreeSans;sans-s" w:hAnsi="Helvetica;Arial;FreeSans;sans-s"/>
          <w:color w:val="16212C"/>
          <w:sz w:val="26"/>
          <w:szCs w:val="26"/>
          <w:lang w:val="fr-FR"/>
        </w:rPr>
        <w:t>Selon la </w:t>
      </w:r>
      <w:hyperlink r:id="rId3">
        <w:r>
          <w:rPr>
            <w:rStyle w:val="CollegamentoInternet"/>
            <w:rFonts w:ascii="Helvetica;Arial;FreeSans;sans-s" w:hAnsi="Helvetica;Arial;FreeSans;sans-s"/>
            <w:color w:val="000000"/>
            <w:sz w:val="26"/>
            <w:szCs w:val="26"/>
            <w:u w:val="none"/>
            <w:bdr w:val="dotted" w:sz="2" w:space="1" w:color="747B83"/>
            <w:lang w:val="fr-FR"/>
          </w:rPr>
          <w:t>dernière étude de l’Agence de l’environnement et de la maîtrise de l’énergie (Ademe), parue (pubblicata) en mai</w:t>
        </w:r>
      </w:hyperlink>
      <w:r>
        <w:rPr>
          <w:rFonts w:ascii="Helvetica;Arial;FreeSans;sans-s" w:hAnsi="Helvetica;Arial;FreeSans;sans-s"/>
          <w:color w:val="16212C"/>
          <w:sz w:val="26"/>
          <w:szCs w:val="26"/>
          <w:lang w:val="fr-FR"/>
        </w:rPr>
        <w:t>, dix millions de tonnes de nourriture (</w:t>
      </w:r>
      <w:r>
        <w:rPr>
          <w:rFonts w:ascii="Helvetica;Arial;FreeSans;sans-s" w:hAnsi="Helvetica;Arial;FreeSans;sans-s"/>
          <w:b/>
          <w:bCs/>
          <w:i/>
          <w:iCs/>
          <w:color w:val="16212C"/>
          <w:sz w:val="26"/>
          <w:szCs w:val="26"/>
          <w:lang w:val="fr-FR"/>
        </w:rPr>
        <w:t>cibo</w:t>
      </w:r>
      <w:r>
        <w:rPr>
          <w:rFonts w:ascii="Helvetica;Arial;FreeSans;sans-s" w:hAnsi="Helvetica;Arial;FreeSans;sans-s"/>
          <w:color w:val="16212C"/>
          <w:sz w:val="26"/>
          <w:szCs w:val="26"/>
          <w:lang w:val="fr-FR"/>
        </w:rPr>
        <w:t>) sont jetées(</w:t>
      </w:r>
      <w:r>
        <w:rPr>
          <w:rFonts w:ascii="Helvetica;Arial;FreeSans;sans-s" w:hAnsi="Helvetica;Arial;FreeSans;sans-s"/>
          <w:i/>
          <w:iCs/>
          <w:color w:val="16212C"/>
          <w:sz w:val="26"/>
          <w:szCs w:val="26"/>
          <w:lang w:val="fr-FR"/>
        </w:rPr>
        <w:t>buttate</w:t>
      </w:r>
      <w:r>
        <w:rPr>
          <w:rFonts w:ascii="Helvetica;Arial;FreeSans;sans-s" w:hAnsi="Helvetica;Arial;FreeSans;sans-s"/>
          <w:color w:val="16212C"/>
          <w:sz w:val="26"/>
          <w:szCs w:val="26"/>
          <w:lang w:val="fr-FR"/>
        </w:rPr>
        <w:t>) chaque (</w:t>
      </w:r>
      <w:r>
        <w:rPr>
          <w:rFonts w:ascii="Helvetica;Arial;FreeSans;sans-s" w:hAnsi="Helvetica;Arial;FreeSans;sans-s"/>
          <w:i/>
          <w:iCs/>
          <w:color w:val="16212C"/>
          <w:sz w:val="26"/>
          <w:szCs w:val="26"/>
          <w:lang w:val="fr-FR"/>
        </w:rPr>
        <w:t>ogni</w:t>
      </w:r>
      <w:r>
        <w:rPr>
          <w:rFonts w:ascii="Helvetica;Arial;FreeSans;sans-s" w:hAnsi="Helvetica;Arial;FreeSans;sans-s"/>
          <w:color w:val="16212C"/>
          <w:sz w:val="26"/>
          <w:szCs w:val="26"/>
          <w:lang w:val="fr-FR"/>
        </w:rPr>
        <w:t>) année en </w:t>
      </w:r>
      <w:hyperlink r:id="rId4">
        <w:r>
          <w:rPr>
            <w:rStyle w:val="CollegamentoInternet"/>
            <w:rFonts w:ascii="Helvetica;Arial;FreeSans;sans-s" w:hAnsi="Helvetica;Arial;FreeSans;sans-s"/>
            <w:color w:val="16212C"/>
            <w:sz w:val="26"/>
            <w:szCs w:val="26"/>
            <w:u w:val="none"/>
            <w:lang w:val="fr-FR"/>
          </w:rPr>
          <w:t>France</w:t>
        </w:r>
      </w:hyperlink>
      <w:r>
        <w:rPr>
          <w:rFonts w:ascii="Helvetica;Arial;FreeSans;sans-s" w:hAnsi="Helvetica;Arial;FreeSans;sans-s"/>
          <w:color w:val="16212C"/>
          <w:sz w:val="26"/>
          <w:szCs w:val="26"/>
          <w:lang w:val="fr-FR"/>
        </w:rPr>
        <w:t>. Soit l’équivalent de 16 milliards d’euros et de 15,3 millions de tonnes de CO2.</w:t>
      </w:r>
    </w:p>
    <w:p>
      <w:pPr>
        <w:pStyle w:val="Titolo2"/>
        <w:spacing w:lineRule="atLeast" w:line="315" w:before="0" w:after="0"/>
        <w:rPr>
          <w:rFonts w:ascii="Helvetica;Arial;FreeSans;sans-s" w:hAnsi="Helvetica;Arial;FreeSans;sans-s"/>
          <w:b w:val="false"/>
          <w:b w:val="false"/>
          <w:color w:val="16212C"/>
          <w:lang w:val="fr-FR"/>
        </w:rPr>
      </w:pPr>
      <w:r>
        <w:rPr>
          <w:rFonts w:ascii="Helvetica;Arial;FreeSans;sans-s" w:hAnsi="Helvetica;Arial;FreeSans;sans-s"/>
          <w:b w:val="false"/>
          <w:color w:val="16212C"/>
          <w:lang w:val="fr-FR"/>
        </w:rPr>
      </w:r>
    </w:p>
    <w:p>
      <w:pPr>
        <w:pStyle w:val="Corpodeltesto"/>
        <w:spacing w:lineRule="atLeast" w:line="315" w:before="0" w:after="0"/>
        <w:rPr>
          <w:lang w:val="fr-FR"/>
        </w:rPr>
      </w:pPr>
      <w:r>
        <w:rPr>
          <w:rFonts w:ascii="Helvetica;Arial;FreeSans;sans-s" w:hAnsi="Helvetica;Arial;FreeSans;sans-s"/>
          <w:color w:val="16212C"/>
          <w:lang w:val="fr-FR"/>
        </w:rPr>
        <w:t>Ramené (</w:t>
      </w:r>
      <w:r>
        <w:rPr>
          <w:rFonts w:ascii="Helvetica;Arial;FreeSans;sans-s" w:hAnsi="Helvetica;Arial;FreeSans;sans-s"/>
          <w:i/>
          <w:iCs/>
          <w:color w:val="16212C"/>
          <w:lang w:val="fr-FR"/>
        </w:rPr>
        <w:t>rapportato</w:t>
      </w:r>
      <w:r>
        <w:rPr>
          <w:rFonts w:ascii="Helvetica;Arial;FreeSans;sans-s" w:hAnsi="Helvetica;Arial;FreeSans;sans-s"/>
          <w:color w:val="16212C"/>
          <w:lang w:val="fr-FR"/>
        </w:rPr>
        <w:t>) à chaque Français, cela représente 29 kg d’aliments jetés chaque année chez soi, et 155 kg sur l’ensemble de la chaîne alimentaire. La valeur de la nourriture ainsi perdue représente 240 euros par an et par personne.</w:t>
      </w:r>
    </w:p>
    <w:p>
      <w:pPr>
        <w:pStyle w:val="Corpodeltesto"/>
        <w:spacing w:lineRule="atLeast" w:line="315" w:before="0" w:after="0"/>
        <w:rPr/>
      </w:pPr>
      <w:r>
        <w:rPr>
          <w:rFonts w:eastAsia="Helvetica;Arial;FreeSans;sans-s" w:cs="Helvetica;Arial;FreeSans;sans-s" w:ascii="Helvetica;Arial;FreeSans;sans-s" w:hAnsi="Helvetica;Arial;FreeSans;sans-s"/>
          <w:color w:val="16212C"/>
          <w:lang w:val="fr-FR"/>
        </w:rPr>
        <w:t>A l’occasion de la Journée nationale de lutte contre le gaspillage (</w:t>
      </w:r>
      <w:r>
        <w:rPr>
          <w:rFonts w:eastAsia="Helvetica;Arial;FreeSans;sans-s" w:cs="Helvetica;Arial;FreeSans;sans-s" w:ascii="Helvetica;Arial;FreeSans;sans-s" w:hAnsi="Helvetica;Arial;FreeSans;sans-s"/>
          <w:i/>
          <w:iCs/>
          <w:color w:val="16212C"/>
          <w:lang w:val="fr-FR"/>
        </w:rPr>
        <w:t>spreco</w:t>
      </w:r>
      <w:r>
        <w:rPr>
          <w:rFonts w:eastAsia="Helvetica;Arial;FreeSans;sans-s" w:cs="Helvetica;Arial;FreeSans;sans-s" w:ascii="Helvetica;Arial;FreeSans;sans-s" w:hAnsi="Helvetica;Arial;FreeSans;sans-s"/>
          <w:color w:val="16212C"/>
          <w:lang w:val="fr-FR"/>
        </w:rPr>
        <w:t>) alimentaire et de la Journée mondiale de l’alimentation, dimanche 16 octobre, Mia Birau, chercheuse (</w:t>
      </w:r>
      <w:r>
        <w:rPr>
          <w:rFonts w:eastAsia="Helvetica;Arial;FreeSans;sans-s" w:cs="Helvetica;Arial;FreeSans;sans-s" w:ascii="Helvetica;Arial;FreeSans;sans-s" w:hAnsi="Helvetica;Arial;FreeSans;sans-s"/>
          <w:i/>
          <w:iCs/>
          <w:color w:val="16212C"/>
          <w:lang w:val="fr-FR"/>
        </w:rPr>
        <w:t>ricercatrice</w:t>
      </w:r>
      <w:r>
        <w:rPr>
          <w:rFonts w:eastAsia="Helvetica;Arial;FreeSans;sans-s" w:cs="Helvetica;Arial;FreeSans;sans-s" w:ascii="Helvetica;Arial;FreeSans;sans-s" w:hAnsi="Helvetica;Arial;FreeSans;sans-s"/>
          <w:color w:val="16212C"/>
          <w:lang w:val="fr-FR"/>
        </w:rPr>
        <w:t>) à </w:t>
      </w:r>
      <w:hyperlink r:id="rId5">
        <w:r>
          <w:rPr>
            <w:rStyle w:val="CollegamentoInternet"/>
            <w:rFonts w:eastAsia="Helvetica;Arial;FreeSans;sans-s" w:cs="Helvetica;Arial;FreeSans;sans-s" w:ascii="Helvetica;Arial;FreeSans;sans-s" w:hAnsi="Helvetica;Arial;FreeSans;sans-s"/>
            <w:color w:val="16212C"/>
            <w:u w:val="none"/>
            <w:lang w:val="fr-FR"/>
          </w:rPr>
          <w:t>Grenoble</w:t>
        </w:r>
      </w:hyperlink>
      <w:r>
        <w:rPr>
          <w:rFonts w:eastAsia="Helvetica;Arial;FreeSans;sans-s" w:cs="Helvetica;Arial;FreeSans;sans-s" w:ascii="Helvetica;Arial;FreeSans;sans-s" w:hAnsi="Helvetica;Arial;FreeSans;sans-s"/>
          <w:color w:val="16212C"/>
          <w:lang w:val="fr-FR"/>
        </w:rPr>
        <w:t> Ecole de </w:t>
      </w:r>
      <w:hyperlink r:id="rId6">
        <w:r>
          <w:rPr>
            <w:rStyle w:val="CollegamentoInternet"/>
            <w:rFonts w:eastAsia="Helvetica;Arial;FreeSans;sans-s" w:cs="Helvetica;Arial;FreeSans;sans-s" w:ascii="Helvetica;Arial;FreeSans;sans-s" w:hAnsi="Helvetica;Arial;FreeSans;sans-s"/>
            <w:color w:val="16212C"/>
            <w:u w:val="none"/>
            <w:lang w:val="fr-FR"/>
          </w:rPr>
          <w:t>management</w:t>
        </w:r>
      </w:hyperlink>
      <w:r>
        <w:rPr>
          <w:rFonts w:eastAsia="Helvetica;Arial;FreeSans;sans-s" w:cs="Helvetica;Arial;FreeSans;sans-s" w:ascii="Helvetica;Arial;FreeSans;sans-s" w:hAnsi="Helvetica;Arial;FreeSans;sans-s"/>
          <w:color w:val="16212C"/>
          <w:lang w:val="fr-FR"/>
        </w:rPr>
        <w:t>, auteure d’études sur les leviers (</w:t>
      </w:r>
      <w:r>
        <w:rPr>
          <w:rFonts w:eastAsia="Helvetica;Arial;FreeSans;sans-s" w:cs="Helvetica;Arial;FreeSans;sans-s" w:ascii="Helvetica;Arial;FreeSans;sans-s" w:hAnsi="Helvetica;Arial;FreeSans;sans-s"/>
          <w:i/>
          <w:iCs/>
          <w:color w:val="16212C"/>
          <w:lang w:val="fr-FR"/>
        </w:rPr>
        <w:t>meccanismi</w:t>
      </w:r>
      <w:r>
        <w:rPr>
          <w:rFonts w:eastAsia="Helvetica;Arial;FreeSans;sans-s" w:cs="Helvetica;Arial;FreeSans;sans-s" w:ascii="Helvetica;Arial;FreeSans;sans-s" w:hAnsi="Helvetica;Arial;FreeSans;sans-s"/>
          <w:color w:val="16212C"/>
          <w:lang w:val="fr-FR"/>
        </w:rPr>
        <w:t>)  psychologiques du gaspillage alimentaire, explique les ressorts (</w:t>
      </w:r>
      <w:r>
        <w:rPr>
          <w:rFonts w:eastAsia="Helvetica;Arial;FreeSans;sans-s" w:cs="Helvetica;Arial;FreeSans;sans-s" w:ascii="Helvetica;Arial;FreeSans;sans-s" w:hAnsi="Helvetica;Arial;FreeSans;sans-s"/>
          <w:i/>
          <w:iCs/>
          <w:color w:val="16212C"/>
          <w:lang w:val="fr-FR"/>
        </w:rPr>
        <w:t>motivazioni</w:t>
      </w:r>
      <w:r>
        <w:rPr>
          <w:rFonts w:eastAsia="Helvetica;Arial;FreeSans;sans-s" w:cs="Helvetica;Arial;FreeSans;sans-s" w:ascii="Helvetica;Arial;FreeSans;sans-s" w:hAnsi="Helvetica;Arial;FreeSans;sans-s"/>
          <w:color w:val="16212C"/>
          <w:lang w:val="fr-FR"/>
        </w:rPr>
        <w:t>) conscients et inconscients qui conduisent les consommateurs à </w:t>
      </w:r>
      <w:hyperlink r:id="rId7">
        <w:r>
          <w:rPr>
            <w:rStyle w:val="CollegamentoInternet"/>
            <w:rFonts w:eastAsia="Helvetica;Arial;FreeSans;sans-s" w:cs="Helvetica;Arial;FreeSans;sans-s" w:ascii="Helvetica;Arial;FreeSans;sans-s" w:hAnsi="Helvetica;Arial;FreeSans;sans-s"/>
            <w:color w:val="16212C"/>
            <w:u w:val="none"/>
            <w:lang w:val="fr-FR"/>
          </w:rPr>
          <w:t>jeter</w:t>
        </w:r>
      </w:hyperlink>
      <w:r>
        <w:rPr>
          <w:rFonts w:eastAsia="Helvetica;Arial;FreeSans;sans-s" w:cs="Helvetica;Arial;FreeSans;sans-s" w:ascii="Helvetica;Arial;FreeSans;sans-s" w:hAnsi="Helvetica;Arial;FreeSans;sans-s"/>
          <w:color w:val="16212C"/>
          <w:lang w:val="fr-FR"/>
        </w:rPr>
        <w:t> autant d’aliments.</w:t>
      </w:r>
    </w:p>
    <w:p>
      <w:pPr>
        <w:pStyle w:val="Corpodeltesto"/>
        <w:spacing w:lineRule="atLeast" w:line="315" w:before="0" w:after="0"/>
        <w:rPr/>
      </w:pPr>
      <w:r>
        <w:rPr>
          <w:rFonts w:ascii="Helvetica;Arial;FreeSans;sans-s" w:hAnsi="Helvetica;Arial;FreeSans;sans-s"/>
          <w:b/>
          <w:bCs/>
          <w:color w:val="16212C"/>
          <w:lang w:val="fr-FR"/>
        </w:rPr>
        <w:t>Les campagnes d’information sur le gaspillage se multiplient. Ont-elles un impact sur les consommateurs ?</w:t>
      </w:r>
    </w:p>
    <w:p>
      <w:pPr>
        <w:pStyle w:val="Corpodeltesto"/>
        <w:spacing w:lineRule="atLeast" w:line="315" w:before="0" w:after="0"/>
        <w:rPr/>
      </w:pPr>
      <w:r>
        <w:rPr>
          <w:rFonts w:ascii="Helvetica;Arial;FreeSans;sans-s" w:hAnsi="Helvetica;Arial;FreeSans;sans-s"/>
          <w:color w:val="16212C"/>
          <w:lang w:val="fr-FR"/>
        </w:rPr>
        <w:t>Ces campagnes permettent de </w:t>
      </w:r>
      <w:hyperlink r:id="rId8">
        <w:r>
          <w:rPr>
            <w:rStyle w:val="CollegamentoInternet"/>
            <w:rFonts w:ascii="Helvetica;Arial;FreeSans;sans-s" w:hAnsi="Helvetica;Arial;FreeSans;sans-s"/>
            <w:color w:val="16212C"/>
            <w:u w:val="none"/>
            <w:lang w:val="fr-FR"/>
          </w:rPr>
          <w:t>faire</w:t>
        </w:r>
      </w:hyperlink>
      <w:r>
        <w:rPr>
          <w:rFonts w:ascii="Helvetica;Arial;FreeSans;sans-s" w:hAnsi="Helvetica;Arial;FreeSans;sans-s"/>
          <w:color w:val="16212C"/>
          <w:lang w:val="fr-FR"/>
        </w:rPr>
        <w:t> </w:t>
      </w:r>
      <w:hyperlink r:id="rId9">
        <w:r>
          <w:rPr>
            <w:rStyle w:val="CollegamentoInternet"/>
            <w:rFonts w:ascii="Helvetica;Arial;FreeSans;sans-s" w:hAnsi="Helvetica;Arial;FreeSans;sans-s"/>
            <w:color w:val="16212C"/>
            <w:u w:val="none"/>
            <w:lang w:val="fr-FR"/>
          </w:rPr>
          <w:t>connaître</w:t>
        </w:r>
      </w:hyperlink>
      <w:r>
        <w:rPr>
          <w:rFonts w:ascii="Helvetica;Arial;FreeSans;sans-s" w:hAnsi="Helvetica;Arial;FreeSans;sans-s"/>
          <w:color w:val="16212C"/>
          <w:lang w:val="fr-FR"/>
        </w:rPr>
        <w:t> le problème du gaspillage. Mais elles utilisent souvent un message culpabilisant, qui a l’effet inverse à celui recherché : les consommateurs, sous-estimant leur gaspillage, ne se sentent ainsi pas coupables. « Si tout </w:t>
      </w:r>
      <w:hyperlink r:id="rId10">
        <w:r>
          <w:rPr>
            <w:rStyle w:val="CollegamentoInternet"/>
            <w:rFonts w:ascii="Helvetica;Arial;FreeSans;sans-s" w:hAnsi="Helvetica;Arial;FreeSans;sans-s"/>
            <w:color w:val="16212C"/>
            <w:u w:val="none"/>
            <w:lang w:val="fr-FR"/>
          </w:rPr>
          <w:t>le monde</w:t>
        </w:r>
      </w:hyperlink>
      <w:r>
        <w:rPr>
          <w:rFonts w:ascii="Helvetica;Arial;FreeSans;sans-s" w:hAnsi="Helvetica;Arial;FreeSans;sans-s"/>
          <w:color w:val="16212C"/>
          <w:lang w:val="fr-FR"/>
        </w:rPr>
        <w:t> gaspille, pourquoi serais-je plus concerné que les autres ? », se disent-ils.</w:t>
      </w:r>
    </w:p>
    <w:p>
      <w:pPr>
        <w:pStyle w:val="Corpodeltesto"/>
        <w:spacing w:lineRule="atLeast" w:line="315" w:before="0" w:after="0"/>
        <w:rPr/>
      </w:pPr>
      <w:r>
        <w:rPr>
          <w:rFonts w:ascii="Helvetica;Arial;FreeSans;sans-s" w:hAnsi="Helvetica;Arial;FreeSans;sans-s"/>
          <w:color w:val="16212C"/>
          <w:lang w:val="fr-FR"/>
        </w:rPr>
        <w:t>En revanche (</w:t>
      </w:r>
      <w:r>
        <w:rPr>
          <w:rFonts w:ascii="Helvetica;Arial;FreeSans;sans-s" w:hAnsi="Helvetica;Arial;FreeSans;sans-s"/>
          <w:i/>
          <w:iCs/>
          <w:color w:val="16212C"/>
          <w:lang w:val="fr-FR"/>
        </w:rPr>
        <w:t>invece</w:t>
      </w:r>
      <w:r>
        <w:rPr>
          <w:rFonts w:ascii="Helvetica;Arial;FreeSans;sans-s" w:hAnsi="Helvetica;Arial;FreeSans;sans-s"/>
          <w:color w:val="16212C"/>
          <w:lang w:val="fr-FR"/>
        </w:rPr>
        <w:t>), si le message souligne la part de responsabilité des distributeurs et des restaurateurs (</w:t>
      </w:r>
      <w:r>
        <w:rPr>
          <w:rFonts w:ascii="Helvetica;Arial;FreeSans;sans-s" w:hAnsi="Helvetica;Arial;FreeSans;sans-s"/>
          <w:i/>
          <w:iCs/>
          <w:color w:val="16212C"/>
          <w:lang w:val="fr-FR"/>
        </w:rPr>
        <w:t>titolari di ristoranti</w:t>
      </w:r>
      <w:r>
        <w:rPr>
          <w:rFonts w:ascii="Helvetica;Arial;FreeSans;sans-s" w:hAnsi="Helvetica;Arial;FreeSans;sans-s"/>
          <w:color w:val="16212C"/>
          <w:lang w:val="fr-FR"/>
        </w:rPr>
        <w:t>), le consommateur est plus disposé à faire des efforts pour </w:t>
      </w:r>
      <w:hyperlink r:id="rId11">
        <w:r>
          <w:rPr>
            <w:rStyle w:val="CollegamentoInternet"/>
            <w:rFonts w:ascii="Helvetica;Arial;FreeSans;sans-s" w:hAnsi="Helvetica;Arial;FreeSans;sans-s"/>
            <w:color w:val="16212C"/>
            <w:u w:val="none"/>
            <w:lang w:val="fr-FR"/>
          </w:rPr>
          <w:t>réduire</w:t>
        </w:r>
      </w:hyperlink>
      <w:r>
        <w:rPr>
          <w:rFonts w:ascii="Helvetica;Arial;FreeSans;sans-s" w:hAnsi="Helvetica;Arial;FreeSans;sans-s"/>
          <w:color w:val="16212C"/>
          <w:lang w:val="fr-FR"/>
        </w:rPr>
        <w:t> le gaspillage, ne se sentant pas le seul concerné. Autrement dit, si le message n’est pas uniquement concentré sur lui, il est prêt à </w:t>
      </w:r>
      <w:hyperlink r:id="rId12">
        <w:r>
          <w:rPr>
            <w:rStyle w:val="CollegamentoInternet"/>
            <w:rFonts w:ascii="Helvetica;Arial;FreeSans;sans-s" w:hAnsi="Helvetica;Arial;FreeSans;sans-s"/>
            <w:color w:val="16212C"/>
            <w:u w:val="none"/>
            <w:lang w:val="fr-FR"/>
          </w:rPr>
          <w:t>participer</w:t>
        </w:r>
      </w:hyperlink>
      <w:r>
        <w:rPr>
          <w:rFonts w:ascii="Helvetica;Arial;FreeSans;sans-s" w:hAnsi="Helvetica;Arial;FreeSans;sans-s"/>
          <w:color w:val="16212C"/>
          <w:lang w:val="fr-FR"/>
        </w:rPr>
        <w:t> à l’effort.</w:t>
      </w:r>
    </w:p>
    <w:p>
      <w:pPr>
        <w:pStyle w:val="Corpodeltesto"/>
        <w:spacing w:lineRule="atLeast" w:line="315" w:before="0" w:after="0"/>
        <w:rPr/>
      </w:pPr>
      <w:r>
        <w:rPr>
          <w:rFonts w:ascii="Helvetica;Arial;FreeSans;sans-s" w:hAnsi="Helvetica;Arial;FreeSans;sans-s"/>
          <w:color w:val="16212C"/>
          <w:lang w:val="fr-FR"/>
        </w:rPr>
        <w:t>Nos études montrent aussi que lorsqu’on explique que c’est facile de réduire son gaspillage, en somme, que l’on fait appel à la confiance du consommateur, le sentiment d’être accusé s’atténue. Le consommateur est alors disposé à faire plus d’efforts.</w:t>
      </w:r>
    </w:p>
    <w:p>
      <w:pPr>
        <w:pStyle w:val="Corpodeltesto"/>
        <w:spacing w:lineRule="atLeast" w:line="315" w:before="0" w:after="0"/>
        <w:rPr/>
      </w:pPr>
      <w:r>
        <w:rPr>
          <w:rFonts w:ascii="Helvetica;Arial;FreeSans;sans-s" w:hAnsi="Helvetica;Arial;FreeSans;sans-s"/>
          <w:b/>
          <w:bCs/>
          <w:color w:val="16212C"/>
          <w:lang w:val="fr-FR"/>
        </w:rPr>
        <w:t>Constate-t-on un recul (</w:t>
      </w:r>
      <w:r>
        <w:rPr>
          <w:rFonts w:ascii="Helvetica;Arial;FreeSans;sans-s" w:hAnsi="Helvetica;Arial;FreeSans;sans-s"/>
          <w:b/>
          <w:bCs/>
          <w:i/>
          <w:iCs/>
          <w:color w:val="16212C"/>
          <w:lang w:val="fr-FR"/>
        </w:rPr>
        <w:t>una riduzione</w:t>
      </w:r>
      <w:r>
        <w:rPr>
          <w:rFonts w:ascii="Helvetica;Arial;FreeSans;sans-s" w:hAnsi="Helvetica;Arial;FreeSans;sans-s"/>
          <w:b/>
          <w:bCs/>
          <w:color w:val="16212C"/>
          <w:lang w:val="fr-FR"/>
        </w:rPr>
        <w:t>) du gaspillage ?</w:t>
      </w:r>
    </w:p>
    <w:p>
      <w:pPr>
        <w:pStyle w:val="Corpodeltesto"/>
        <w:spacing w:lineRule="atLeast" w:line="315" w:before="0" w:after="0"/>
        <w:rPr/>
      </w:pPr>
      <w:r>
        <w:rPr>
          <w:rFonts w:ascii="Helvetica;Arial;FreeSans;sans-s" w:hAnsi="Helvetica;Arial;FreeSans;sans-s"/>
          <w:color w:val="16212C"/>
          <w:lang w:val="fr-FR"/>
        </w:rPr>
        <w:t>Il n’existe pas aujourd’hui d’études conduisant à cette conclusion. Les </w:t>
      </w:r>
      <w:hyperlink r:id="rId13">
        <w:r>
          <w:rPr>
            <w:rStyle w:val="CollegamentoInternet"/>
            <w:rFonts w:ascii="Helvetica;Arial;FreeSans;sans-s" w:hAnsi="Helvetica;Arial;FreeSans;sans-s"/>
            <w:color w:val="16212C"/>
            <w:u w:val="none"/>
            <w:lang w:val="fr-FR"/>
          </w:rPr>
          <w:t>analyses</w:t>
        </w:r>
      </w:hyperlink>
      <w:r>
        <w:rPr>
          <w:rFonts w:ascii="Helvetica;Arial;FreeSans;sans-s" w:hAnsi="Helvetica;Arial;FreeSans;sans-s"/>
          <w:color w:val="16212C"/>
          <w:lang w:val="fr-FR"/>
        </w:rPr>
        <w:t> actuelles se concentrent sur l’estimation (</w:t>
      </w:r>
      <w:r>
        <w:rPr>
          <w:rFonts w:ascii="Helvetica;Arial;FreeSans;sans-s" w:hAnsi="Helvetica;Arial;FreeSans;sans-s"/>
          <w:i/>
          <w:iCs/>
          <w:color w:val="16212C"/>
          <w:lang w:val="fr-FR"/>
        </w:rPr>
        <w:t>sulla stima</w:t>
      </w:r>
      <w:r>
        <w:rPr>
          <w:rFonts w:ascii="Helvetica;Arial;FreeSans;sans-s" w:hAnsi="Helvetica;Arial;FreeSans;sans-s"/>
          <w:color w:val="16212C"/>
          <w:lang w:val="fr-FR"/>
        </w:rPr>
        <w:t>) de la quantité et des volumes d’alimentation gaspillée, mais non sur son évolution.</w:t>
      </w:r>
    </w:p>
    <w:p>
      <w:pPr>
        <w:pStyle w:val="Corpodeltesto"/>
        <w:spacing w:lineRule="atLeast" w:line="315" w:before="0" w:after="0"/>
        <w:rPr/>
      </w:pPr>
      <w:r>
        <w:rPr>
          <w:rFonts w:ascii="Helvetica;Arial;FreeSans;sans-s" w:hAnsi="Helvetica;Arial;FreeSans;sans-s"/>
          <w:color w:val="16212C"/>
          <w:lang w:val="fr-FR"/>
        </w:rPr>
        <w:t>Ce qui est sûr, c’est que la prise de conscience du problème s’accroît. Les programmes, les actions de lutte contre le gaspillage se multiplient. Mais la lutte contre le gaspillage est un chantier de longue haleine (</w:t>
      </w:r>
      <w:r>
        <w:rPr>
          <w:rFonts w:ascii="Helvetica;Arial;FreeSans;sans-s" w:hAnsi="Helvetica;Arial;FreeSans;sans-s"/>
          <w:i/>
          <w:iCs/>
          <w:color w:val="16212C"/>
          <w:lang w:val="fr-FR"/>
        </w:rPr>
        <w:t>di lungo respiro</w:t>
      </w:r>
      <w:r>
        <w:rPr>
          <w:rFonts w:ascii="Helvetica;Arial;FreeSans;sans-s" w:hAnsi="Helvetica;Arial;FreeSans;sans-s"/>
          <w:color w:val="16212C"/>
          <w:lang w:val="fr-FR"/>
        </w:rPr>
        <w:t>). C’est aussi une question de </w:t>
      </w:r>
      <w:hyperlink r:id="rId14">
        <w:r>
          <w:rPr>
            <w:rStyle w:val="CollegamentoInternet"/>
            <w:rFonts w:ascii="Helvetica;Arial;FreeSans;sans-s" w:hAnsi="Helvetica;Arial;FreeSans;sans-s"/>
            <w:color w:val="16212C"/>
            <w:u w:val="none"/>
            <w:lang w:val="fr-FR"/>
          </w:rPr>
          <w:t>culture</w:t>
        </w:r>
      </w:hyperlink>
      <w:r>
        <w:rPr>
          <w:rFonts w:ascii="Helvetica;Arial;FreeSans;sans-s" w:hAnsi="Helvetica;Arial;FreeSans;sans-s"/>
          <w:color w:val="16212C"/>
          <w:lang w:val="fr-FR"/>
        </w:rPr>
        <w:t>. Et </w:t>
      </w:r>
      <w:hyperlink r:id="rId15">
        <w:r>
          <w:rPr>
            <w:rStyle w:val="CollegamentoInternet"/>
            <w:rFonts w:ascii="Helvetica;Arial;FreeSans;sans-s" w:hAnsi="Helvetica;Arial;FreeSans;sans-s"/>
            <w:color w:val="16212C"/>
            <w:u w:val="none"/>
            <w:lang w:val="fr-FR"/>
          </w:rPr>
          <w:t>changer</w:t>
        </w:r>
      </w:hyperlink>
      <w:r>
        <w:rPr>
          <w:rFonts w:ascii="Helvetica;Arial;FreeSans;sans-s" w:hAnsi="Helvetica;Arial;FreeSans;sans-s"/>
          <w:color w:val="16212C"/>
          <w:lang w:val="fr-FR"/>
        </w:rPr>
        <w:t> les comportements prend du temps.</w:t>
      </w:r>
    </w:p>
    <w:p>
      <w:pPr>
        <w:pStyle w:val="Corpodeltesto"/>
        <w:spacing w:lineRule="atLeast" w:line="315" w:before="375" w:after="150"/>
        <w:rPr>
          <w:b/>
          <w:b/>
          <w:bCs/>
          <w:lang w:val="fr-FR"/>
        </w:rPr>
      </w:pPr>
      <w:r>
        <w:rPr>
          <w:rFonts w:ascii="Helvetica;Arial;FreeSans;sans-s" w:hAnsi="Helvetica;Arial;FreeSans;sans-s"/>
          <w:b/>
          <w:bCs/>
          <w:color w:val="16212C"/>
          <w:lang w:val="fr-FR"/>
        </w:rPr>
        <w:t>Le gaspillage s’explique-t-il en partie par la prééminence de normes sociales, hygiénistes ?</w:t>
      </w:r>
    </w:p>
    <w:p>
      <w:pPr>
        <w:pStyle w:val="Corpodeltesto"/>
        <w:spacing w:lineRule="atLeast" w:line="315" w:before="0" w:after="0"/>
        <w:rPr/>
      </w:pPr>
      <w:r>
        <w:rPr>
          <w:rFonts w:ascii="Helvetica;Arial;FreeSans;sans-s" w:hAnsi="Helvetica;Arial;FreeSans;sans-s"/>
          <w:color w:val="16212C"/>
          <w:lang w:val="fr-FR"/>
        </w:rPr>
        <w:t>Certains mécanismes psychologiques, largement inconscients, conduisent en effet au gaspillage. Pour se </w:t>
      </w:r>
      <w:hyperlink r:id="rId16">
        <w:r>
          <w:rPr>
            <w:rStyle w:val="CollegamentoInternet"/>
            <w:rFonts w:ascii="Helvetica;Arial;FreeSans;sans-s" w:hAnsi="Helvetica;Arial;FreeSans;sans-s"/>
            <w:color w:val="16212C"/>
            <w:u w:val="none"/>
            <w:lang w:val="fr-FR"/>
          </w:rPr>
          <w:t>rassurer</w:t>
        </w:r>
      </w:hyperlink>
      <w:r>
        <w:rPr>
          <w:rFonts w:ascii="Helvetica;Arial;FreeSans;sans-s" w:hAnsi="Helvetica;Arial;FreeSans;sans-s"/>
          <w:color w:val="16212C"/>
          <w:lang w:val="fr-FR"/>
        </w:rPr>
        <w:t> sur son niveau de vie (</w:t>
      </w:r>
      <w:r>
        <w:rPr>
          <w:rFonts w:ascii="Helvetica;Arial;FreeSans;sans-s" w:hAnsi="Helvetica;Arial;FreeSans;sans-s"/>
          <w:i/>
          <w:iCs/>
          <w:color w:val="16212C"/>
          <w:lang w:val="fr-FR"/>
        </w:rPr>
        <w:t>tenore di vita)</w:t>
      </w:r>
      <w:r>
        <w:rPr>
          <w:rFonts w:ascii="Helvetica;Arial;FreeSans;sans-s" w:hAnsi="Helvetica;Arial;FreeSans;sans-s"/>
          <w:color w:val="16212C"/>
          <w:lang w:val="fr-FR"/>
        </w:rPr>
        <w:t>, pour </w:t>
      </w:r>
      <w:hyperlink r:id="rId17">
        <w:r>
          <w:rPr>
            <w:rStyle w:val="CollegamentoInternet"/>
            <w:rFonts w:ascii="Helvetica;Arial;FreeSans;sans-s" w:hAnsi="Helvetica;Arial;FreeSans;sans-s"/>
            <w:color w:val="16212C"/>
            <w:u w:val="none"/>
            <w:lang w:val="fr-FR"/>
          </w:rPr>
          <w:t>conforter</w:t>
        </w:r>
      </w:hyperlink>
      <w:r>
        <w:rPr>
          <w:rFonts w:ascii="Helvetica;Arial;FreeSans;sans-s" w:hAnsi="Helvetica;Arial;FreeSans;sans-s"/>
          <w:color w:val="16212C"/>
          <w:lang w:val="fr-FR"/>
        </w:rPr>
        <w:t> son image de « bons parents » prévoyants, d’hôtes généreux, on achète souvent trop.</w:t>
      </w:r>
    </w:p>
    <w:p>
      <w:pPr>
        <w:pStyle w:val="Corpodeltesto"/>
        <w:spacing w:lineRule="atLeast" w:line="315" w:before="0" w:after="0"/>
        <w:rPr/>
      </w:pPr>
      <w:r>
        <w:rPr>
          <w:rFonts w:ascii="Helvetica;Arial;FreeSans;sans-s" w:hAnsi="Helvetica;Arial;FreeSans;sans-s"/>
          <w:color w:val="16212C"/>
          <w:lang w:val="fr-FR"/>
        </w:rPr>
        <w:t>Les consommateurs sous-estiment aussi le remplissage (</w:t>
      </w:r>
      <w:r>
        <w:rPr>
          <w:rFonts w:ascii="Helvetica;Arial;FreeSans;sans-s" w:hAnsi="Helvetica;Arial;FreeSans;sans-s"/>
          <w:i/>
          <w:iCs/>
          <w:color w:val="16212C"/>
          <w:lang w:val="fr-FR"/>
        </w:rPr>
        <w:t>l’</w:t>
      </w:r>
      <w:r>
        <w:rPr>
          <w:rFonts w:ascii="Helvetica;Arial;FreeSans;sans-s" w:hAnsi="Helvetica;Arial;FreeSans;sans-s"/>
          <w:i/>
          <w:iCs/>
          <w:color w:val="16212C"/>
          <w:lang w:val="it-IT"/>
        </w:rPr>
        <w:t>approviggionamento</w:t>
      </w:r>
      <w:r>
        <w:rPr>
          <w:rFonts w:ascii="Helvetica;Arial;FreeSans;sans-s" w:hAnsi="Helvetica;Arial;FreeSans;sans-s"/>
          <w:color w:val="16212C"/>
          <w:lang w:val="fr-FR"/>
        </w:rPr>
        <w:t>) de leur congélateur, de leurs placards (dispense) et pensent </w:t>
      </w:r>
      <w:hyperlink r:id="rId18">
        <w:r>
          <w:rPr>
            <w:rStyle w:val="CollegamentoInternet"/>
            <w:rFonts w:ascii="Helvetica;Arial;FreeSans;sans-s" w:hAnsi="Helvetica;Arial;FreeSans;sans-s"/>
            <w:color w:val="16212C"/>
            <w:u w:val="none"/>
            <w:lang w:val="fr-FR"/>
          </w:rPr>
          <w:t>être</w:t>
        </w:r>
      </w:hyperlink>
      <w:r>
        <w:rPr>
          <w:rFonts w:ascii="Helvetica;Arial;FreeSans;sans-s" w:hAnsi="Helvetica;Arial;FreeSans;sans-s"/>
          <w:color w:val="16212C"/>
          <w:lang w:val="fr-FR"/>
        </w:rPr>
        <w:t> en mesure de </w:t>
      </w:r>
      <w:hyperlink r:id="rId19">
        <w:r>
          <w:rPr>
            <w:rStyle w:val="CollegamentoInternet"/>
            <w:rFonts w:ascii="Helvetica;Arial;FreeSans;sans-s" w:hAnsi="Helvetica;Arial;FreeSans;sans-s"/>
            <w:color w:val="16212C"/>
            <w:u w:val="none"/>
            <w:lang w:val="fr-FR"/>
          </w:rPr>
          <w:t>consommer</w:t>
        </w:r>
      </w:hyperlink>
      <w:r>
        <w:rPr>
          <w:rFonts w:ascii="Helvetica;Arial;FreeSans;sans-s" w:hAnsi="Helvetica;Arial;FreeSans;sans-s"/>
          <w:color w:val="16212C"/>
          <w:lang w:val="fr-FR"/>
        </w:rPr>
        <w:t> tous les produits achetés avant la date de péremption.</w:t>
      </w:r>
    </w:p>
    <w:p>
      <w:pPr>
        <w:pStyle w:val="Corpodeltesto"/>
        <w:spacing w:lineRule="atLeast" w:line="315" w:before="0" w:after="0"/>
        <w:rPr/>
      </w:pPr>
      <w:r>
        <w:rPr>
          <w:rFonts w:ascii="Helvetica;Arial;FreeSans;sans-s" w:hAnsi="Helvetica;Arial;FreeSans;sans-s"/>
          <w:color w:val="16212C"/>
          <w:lang w:val="fr-FR"/>
        </w:rPr>
        <w:t>Même (anche) au moment du repas, notre inconscient contrecarre (</w:t>
      </w:r>
      <w:r>
        <w:rPr>
          <w:rFonts w:ascii="Helvetica;Arial;FreeSans;sans-s" w:hAnsi="Helvetica;Arial;FreeSans;sans-s"/>
          <w:i/>
          <w:iCs/>
          <w:color w:val="16212C"/>
          <w:lang w:val="fr-FR"/>
        </w:rPr>
        <w:t>combatte</w:t>
      </w:r>
      <w:r>
        <w:rPr>
          <w:rFonts w:ascii="Helvetica;Arial;FreeSans;sans-s" w:hAnsi="Helvetica;Arial;FreeSans;sans-s"/>
          <w:color w:val="16212C"/>
          <w:lang w:val="fr-FR"/>
        </w:rPr>
        <w:t>) les motivations qui ont guidé l’achat. Un souci (</w:t>
      </w:r>
      <w:r>
        <w:rPr>
          <w:rFonts w:ascii="Helvetica;Arial;FreeSans;sans-s" w:hAnsi="Helvetica;Arial;FreeSans;sans-s"/>
          <w:i/>
          <w:iCs/>
          <w:color w:val="16212C"/>
          <w:lang w:val="fr-FR"/>
        </w:rPr>
        <w:t>proccupazione</w:t>
      </w:r>
      <w:r>
        <w:rPr>
          <w:rFonts w:ascii="Helvetica;Arial;FreeSans;sans-s" w:hAnsi="Helvetica;Arial;FreeSans;sans-s"/>
          <w:color w:val="16212C"/>
          <w:lang w:val="fr-FR"/>
        </w:rPr>
        <w:t>) diététique peut nous </w:t>
      </w:r>
      <w:hyperlink r:id="rId20">
        <w:r>
          <w:rPr>
            <w:rStyle w:val="CollegamentoInternet"/>
            <w:rFonts w:ascii="Helvetica;Arial;FreeSans;sans-s" w:hAnsi="Helvetica;Arial;FreeSans;sans-s"/>
            <w:color w:val="16212C"/>
            <w:u w:val="none"/>
            <w:lang w:val="fr-FR"/>
          </w:rPr>
          <w:t>avoir</w:t>
        </w:r>
      </w:hyperlink>
      <w:r>
        <w:rPr>
          <w:rFonts w:ascii="Helvetica;Arial;FreeSans;sans-s" w:hAnsi="Helvetica;Arial;FreeSans;sans-s"/>
          <w:color w:val="16212C"/>
          <w:lang w:val="fr-FR"/>
        </w:rPr>
        <w:t> poussé à </w:t>
      </w:r>
      <w:hyperlink r:id="rId21">
        <w:r>
          <w:rPr>
            <w:rStyle w:val="CollegamentoInternet"/>
            <w:rFonts w:ascii="Helvetica;Arial;FreeSans;sans-s" w:hAnsi="Helvetica;Arial;FreeSans;sans-s"/>
            <w:color w:val="16212C"/>
            <w:u w:val="none"/>
            <w:lang w:val="fr-FR"/>
          </w:rPr>
          <w:t>acheter</w:t>
        </w:r>
      </w:hyperlink>
      <w:r>
        <w:rPr>
          <w:rFonts w:ascii="Helvetica;Arial;FreeSans;sans-s" w:hAnsi="Helvetica;Arial;FreeSans;sans-s"/>
          <w:color w:val="16212C"/>
          <w:lang w:val="fr-FR"/>
        </w:rPr>
        <w:t> une salade, mais une fois à table, on se laisse </w:t>
      </w:r>
      <w:hyperlink r:id="rId22">
        <w:r>
          <w:rPr>
            <w:rStyle w:val="CollegamentoInternet"/>
            <w:rFonts w:ascii="Helvetica;Arial;FreeSans;sans-s" w:hAnsi="Helvetica;Arial;FreeSans;sans-s"/>
            <w:color w:val="16212C"/>
            <w:u w:val="none"/>
            <w:lang w:val="fr-FR"/>
          </w:rPr>
          <w:t>tenter</w:t>
        </w:r>
      </w:hyperlink>
      <w:r>
        <w:rPr>
          <w:rFonts w:ascii="Helvetica;Arial;FreeSans;sans-s" w:hAnsi="Helvetica;Arial;FreeSans;sans-s"/>
          <w:color w:val="16212C"/>
          <w:lang w:val="fr-FR"/>
        </w:rPr>
        <w:t> par une pizza, des pâtes (</w:t>
      </w:r>
      <w:r>
        <w:rPr>
          <w:rFonts w:ascii="Helvetica;Arial;FreeSans;sans-s" w:hAnsi="Helvetica;Arial;FreeSans;sans-s"/>
          <w:i/>
          <w:iCs/>
          <w:color w:val="16212C"/>
          <w:lang w:val="fr-FR"/>
        </w:rPr>
        <w:t>un piatto di pasta</w:t>
      </w:r>
      <w:r>
        <w:rPr>
          <w:rFonts w:ascii="Helvetica;Arial;FreeSans;sans-s" w:hAnsi="Helvetica;Arial;FreeSans;sans-s"/>
          <w:color w:val="16212C"/>
          <w:lang w:val="fr-FR"/>
        </w:rPr>
        <w:t>). De la même façon, on achète un nouveau yaourt (</w:t>
      </w:r>
      <w:r>
        <w:rPr>
          <w:rFonts w:ascii="Helvetica;Arial;FreeSans;sans-s" w:hAnsi="Helvetica;Arial;FreeSans;sans-s"/>
          <w:i/>
          <w:iCs/>
          <w:color w:val="16212C"/>
          <w:lang w:val="fr-FR"/>
        </w:rPr>
        <w:t>yogurt</w:t>
      </w:r>
      <w:r>
        <w:rPr>
          <w:rFonts w:ascii="Helvetica;Arial;FreeSans;sans-s" w:hAnsi="Helvetica;Arial;FreeSans;sans-s"/>
          <w:color w:val="16212C"/>
          <w:lang w:val="fr-FR"/>
        </w:rPr>
        <w:t>) pour </w:t>
      </w:r>
      <w:hyperlink r:id="rId23">
        <w:r>
          <w:rPr>
            <w:rStyle w:val="CollegamentoInternet"/>
            <w:rFonts w:ascii="Helvetica;Arial;FreeSans;sans-s" w:hAnsi="Helvetica;Arial;FreeSans;sans-s"/>
            <w:color w:val="16212C"/>
            <w:u w:val="none"/>
            <w:lang w:val="fr-FR"/>
          </w:rPr>
          <w:t>tester</w:t>
        </w:r>
      </w:hyperlink>
      <w:r>
        <w:rPr>
          <w:rFonts w:ascii="Helvetica;Arial;FreeSans;sans-s" w:hAnsi="Helvetica;Arial;FreeSans;sans-s"/>
          <w:color w:val="16212C"/>
          <w:lang w:val="fr-FR"/>
        </w:rPr>
        <w:t>, changer, mais on continue à consommer son yaourt habituel.</w:t>
      </w:r>
    </w:p>
    <w:p>
      <w:pPr>
        <w:pStyle w:val="Corpodeltesto"/>
        <w:spacing w:lineRule="atLeast" w:line="315" w:before="0" w:after="0"/>
        <w:rPr/>
      </w:pPr>
      <w:r>
        <w:rPr>
          <w:rFonts w:ascii="Helvetica;Arial;FreeSans;sans-s" w:hAnsi="Helvetica;Arial;FreeSans;sans-s"/>
          <w:color w:val="16212C"/>
          <w:lang w:val="fr-FR"/>
        </w:rPr>
        <w:t>Et les habitudes ont la vie dure : la tranche d’entame (</w:t>
      </w:r>
      <w:r>
        <w:rPr>
          <w:rFonts w:ascii="Helvetica;Arial;FreeSans;sans-s" w:hAnsi="Helvetica;Arial;FreeSans;sans-s"/>
          <w:i/>
          <w:iCs/>
          <w:color w:val="16212C"/>
          <w:lang w:val="fr-FR"/>
        </w:rPr>
        <w:t>la prima fetta</w:t>
      </w:r>
      <w:r>
        <w:rPr>
          <w:rFonts w:ascii="Helvetica;Arial;FreeSans;sans-s" w:hAnsi="Helvetica;Arial;FreeSans;sans-s"/>
          <w:color w:val="16212C"/>
          <w:lang w:val="fr-FR"/>
        </w:rPr>
        <w:t>) du pain, le fond (</w:t>
      </w:r>
      <w:r>
        <w:rPr>
          <w:rFonts w:ascii="Helvetica;Arial;FreeSans;sans-s" w:hAnsi="Helvetica;Arial;FreeSans;sans-s"/>
          <w:i/>
          <w:iCs/>
          <w:color w:val="16212C"/>
          <w:lang w:val="fr-FR"/>
        </w:rPr>
        <w:t>il fondo</w:t>
      </w:r>
      <w:r>
        <w:rPr>
          <w:rFonts w:ascii="Helvetica;Arial;FreeSans;sans-s" w:hAnsi="Helvetica;Arial;FreeSans;sans-s"/>
          <w:color w:val="16212C"/>
          <w:lang w:val="fr-FR"/>
        </w:rPr>
        <w:t>) de pot (d</w:t>
      </w:r>
      <w:r>
        <w:rPr>
          <w:rFonts w:ascii="Helvetica;Arial;FreeSans;sans-s" w:hAnsi="Helvetica;Arial;FreeSans;sans-s"/>
          <w:i/>
          <w:iCs/>
          <w:color w:val="16212C"/>
          <w:lang w:val="fr-FR"/>
        </w:rPr>
        <w:t>ella confezione</w:t>
      </w:r>
      <w:r>
        <w:rPr>
          <w:rFonts w:ascii="Helvetica;Arial;FreeSans;sans-s" w:hAnsi="Helvetica;Arial;FreeSans;sans-s"/>
          <w:color w:val="16212C"/>
          <w:lang w:val="fr-FR"/>
        </w:rPr>
        <w:t>) de sauce (</w:t>
      </w:r>
      <w:r>
        <w:rPr>
          <w:rFonts w:ascii="Helvetica;Arial;FreeSans;sans-s" w:hAnsi="Helvetica;Arial;FreeSans;sans-s"/>
          <w:i/>
          <w:iCs/>
          <w:color w:val="16212C"/>
          <w:lang w:val="fr-FR"/>
        </w:rPr>
        <w:t>di salsa</w:t>
      </w:r>
      <w:r>
        <w:rPr>
          <w:rFonts w:ascii="Helvetica;Arial;FreeSans;sans-s" w:hAnsi="Helvetica;Arial;FreeSans;sans-s"/>
          <w:color w:val="16212C"/>
          <w:lang w:val="fr-FR"/>
        </w:rPr>
        <w:t>), le reste d’un plat finissent à la poubelle (</w:t>
      </w:r>
      <w:r>
        <w:rPr>
          <w:rFonts w:ascii="Helvetica;Arial;FreeSans;sans-s" w:hAnsi="Helvetica;Arial;FreeSans;sans-s"/>
          <w:i/>
          <w:iCs/>
          <w:color w:val="16212C"/>
          <w:lang w:val="fr-FR"/>
        </w:rPr>
        <w:t>cestino dei rifiuti</w:t>
      </w:r>
      <w:r>
        <w:rPr>
          <w:rFonts w:ascii="Helvetica;Arial;FreeSans;sans-s" w:hAnsi="Helvetica;Arial;FreeSans;sans-s"/>
          <w:color w:val="16212C"/>
          <w:lang w:val="fr-FR"/>
        </w:rPr>
        <w:t>). Même (anche/pure) la façon de </w:t>
      </w:r>
      <w:hyperlink r:id="rId24">
        <w:r>
          <w:rPr>
            <w:rStyle w:val="CollegamentoInternet"/>
            <w:rFonts w:ascii="Helvetica;Arial;FreeSans;sans-s" w:hAnsi="Helvetica;Arial;FreeSans;sans-s"/>
            <w:color w:val="16212C"/>
            <w:u w:val="none"/>
            <w:lang w:val="fr-FR"/>
          </w:rPr>
          <w:t>stocker</w:t>
        </w:r>
      </w:hyperlink>
      <w:r>
        <w:rPr>
          <w:rFonts w:ascii="Helvetica;Arial;FreeSans;sans-s" w:hAnsi="Helvetica;Arial;FreeSans;sans-s"/>
          <w:color w:val="16212C"/>
          <w:lang w:val="fr-FR"/>
        </w:rPr>
        <w:t> les aliments relève d’habitudes souvent (</w:t>
      </w:r>
      <w:r>
        <w:rPr>
          <w:rFonts w:ascii="Helvetica;Arial;FreeSans;sans-s" w:hAnsi="Helvetica;Arial;FreeSans;sans-s"/>
          <w:i/>
          <w:iCs/>
          <w:color w:val="16212C"/>
          <w:lang w:val="fr-FR"/>
        </w:rPr>
        <w:t>spesso</w:t>
      </w:r>
      <w:r>
        <w:rPr>
          <w:rFonts w:ascii="Helvetica;Arial;FreeSans;sans-s" w:hAnsi="Helvetica;Arial;FreeSans;sans-s"/>
          <w:color w:val="16212C"/>
          <w:lang w:val="fr-FR"/>
        </w:rPr>
        <w:t>)  bien ancrées (</w:t>
      </w:r>
      <w:r>
        <w:rPr>
          <w:rFonts w:ascii="Helvetica;Arial;FreeSans;sans-s" w:hAnsi="Helvetica;Arial;FreeSans;sans-s"/>
          <w:i/>
          <w:iCs/>
          <w:color w:val="16212C"/>
          <w:lang w:val="fr-FR"/>
        </w:rPr>
        <w:t>radicate</w:t>
      </w:r>
      <w:r>
        <w:rPr>
          <w:rFonts w:ascii="Helvetica;Arial;FreeSans;sans-s" w:hAnsi="Helvetica;Arial;FreeSans;sans-s"/>
          <w:color w:val="16212C"/>
          <w:lang w:val="fr-FR"/>
        </w:rPr>
        <w:t>). On met par exemple les bananes et les biscuits dans le frigo parce que nos parents ont toujours fait cela.</w:t>
      </w:r>
    </w:p>
    <w:p>
      <w:pPr>
        <w:pStyle w:val="Corpodeltesto"/>
        <w:spacing w:lineRule="atLeast" w:line="315" w:before="0" w:after="0"/>
        <w:rPr/>
      </w:pPr>
      <w:r>
        <w:rPr>
          <w:rFonts w:ascii="Helvetica;Arial;FreeSans;sans-s" w:hAnsi="Helvetica;Arial;FreeSans;sans-s"/>
          <w:color w:val="16212C"/>
          <w:lang w:val="fr-FR"/>
        </w:rPr>
        <w:t>Quant aux dates de péremption (</w:t>
      </w:r>
      <w:r>
        <w:rPr>
          <w:rFonts w:ascii="Helvetica;Arial;FreeSans;sans-s" w:hAnsi="Helvetica;Arial;FreeSans;sans-s"/>
          <w:i/>
          <w:iCs/>
          <w:color w:val="16212C"/>
          <w:lang w:val="fr-FR"/>
        </w:rPr>
        <w:t>scadenza</w:t>
      </w:r>
      <w:r>
        <w:rPr>
          <w:rFonts w:ascii="Helvetica;Arial;FreeSans;sans-s" w:hAnsi="Helvetica;Arial;FreeSans;sans-s"/>
          <w:color w:val="16212C"/>
          <w:lang w:val="fr-FR"/>
        </w:rPr>
        <w:t>), les consommateurs les interprètent souvent comme une alerte immédiate sur la </w:t>
      </w:r>
      <w:hyperlink r:id="rId25">
        <w:r>
          <w:rPr>
            <w:rStyle w:val="CollegamentoInternet"/>
            <w:rFonts w:ascii="Helvetica;Arial;FreeSans;sans-s" w:hAnsi="Helvetica;Arial;FreeSans;sans-s"/>
            <w:color w:val="16212C"/>
            <w:u w:val="none"/>
            <w:lang w:val="fr-FR"/>
          </w:rPr>
          <w:t>sécurité alimentaire</w:t>
        </w:r>
      </w:hyperlink>
      <w:r>
        <w:rPr>
          <w:rFonts w:ascii="Helvetica;Arial;FreeSans;sans-s" w:hAnsi="Helvetica;Arial;FreeSans;sans-s"/>
          <w:color w:val="16212C"/>
          <w:lang w:val="fr-FR"/>
        </w:rPr>
        <w:t> du produit, alors que (mentre) pour beaucoup de produits, ce n’est qu’une date indicative. On ne fait pas de différence entre « consommer avant (</w:t>
      </w:r>
      <w:r>
        <w:rPr>
          <w:rFonts w:ascii="Helvetica;Arial;FreeSans;sans-s" w:hAnsi="Helvetica;Arial;FreeSans;sans-s"/>
          <w:i/>
          <w:iCs/>
          <w:color w:val="16212C"/>
          <w:lang w:val="fr-FR"/>
        </w:rPr>
        <w:t>prima di</w:t>
      </w:r>
      <w:r>
        <w:rPr>
          <w:rFonts w:ascii="Helvetica;Arial;FreeSans;sans-s" w:hAnsi="Helvetica;Arial;FreeSans;sans-s"/>
          <w:color w:val="16212C"/>
          <w:lang w:val="fr-FR"/>
        </w:rPr>
        <w:t>) ou jusqu’au (fino a) » et « consommer de préférence (</w:t>
      </w:r>
      <w:r>
        <w:rPr>
          <w:rFonts w:ascii="Helvetica;Arial;FreeSans;sans-s" w:hAnsi="Helvetica;Arial;FreeSans;sans-s"/>
          <w:i/>
          <w:iCs/>
          <w:color w:val="16212C"/>
          <w:lang w:val="fr-FR"/>
        </w:rPr>
        <w:t>preferibilmente</w:t>
      </w:r>
      <w:r>
        <w:rPr>
          <w:rFonts w:ascii="Helvetica;Arial;FreeSans;sans-s" w:hAnsi="Helvetica;Arial;FreeSans;sans-s"/>
          <w:color w:val="16212C"/>
          <w:lang w:val="fr-FR"/>
        </w:rPr>
        <w:t>) avant ». Un certain nombre d’aliments non ouverts finissent ainsi à la poubelle. De la même façon (</w:t>
      </w:r>
      <w:r>
        <w:rPr>
          <w:rFonts w:ascii="Helvetica;Arial;FreeSans;sans-s" w:hAnsi="Helvetica;Arial;FreeSans;sans-s"/>
          <w:i/>
          <w:iCs/>
          <w:color w:val="16212C"/>
          <w:lang w:val="fr-FR"/>
        </w:rPr>
        <w:t>allo stesso modo</w:t>
      </w:r>
      <w:r>
        <w:rPr>
          <w:rFonts w:ascii="Helvetica;Arial;FreeSans;sans-s" w:hAnsi="Helvetica;Arial;FreeSans;sans-s"/>
          <w:color w:val="16212C"/>
          <w:lang w:val="fr-FR"/>
        </w:rPr>
        <w:t>), les études montrent que l’on cuisine d’abord les derniers produits achetés. Les produits plus anciens sont inutilisés, puis jetés.</w:t>
      </w:r>
    </w:p>
    <w:p>
      <w:pPr>
        <w:pStyle w:val="Corpodeltesto"/>
        <w:spacing w:lineRule="atLeast" w:line="315" w:before="375" w:after="150"/>
        <w:rPr>
          <w:b/>
          <w:b/>
          <w:bCs/>
          <w:lang w:val="fr-FR"/>
        </w:rPr>
      </w:pPr>
      <w:r>
        <w:rPr>
          <w:rFonts w:ascii="Helvetica;Arial;FreeSans;sans-s" w:hAnsi="Helvetica;Arial;FreeSans;sans-s"/>
          <w:b/>
          <w:bCs/>
          <w:color w:val="16212C"/>
          <w:lang w:val="fr-FR"/>
        </w:rPr>
        <w:t>Comment faire évoluer les comportements ?</w:t>
      </w:r>
    </w:p>
    <w:p>
      <w:pPr>
        <w:pStyle w:val="Corpodeltesto"/>
        <w:spacing w:lineRule="atLeast" w:line="315" w:before="0" w:after="0"/>
        <w:rPr/>
      </w:pPr>
      <w:r>
        <w:rPr>
          <w:rFonts w:ascii="Helvetica;Arial;FreeSans;sans-s" w:hAnsi="Helvetica;Arial;FreeSans;sans-s"/>
          <w:color w:val="16212C"/>
          <w:lang w:val="fr-FR"/>
        </w:rPr>
        <w:t>Il faut (</w:t>
      </w:r>
      <w:r>
        <w:rPr>
          <w:rFonts w:ascii="Helvetica;Arial;FreeSans;sans-s" w:hAnsi="Helvetica;Arial;FreeSans;sans-s"/>
          <w:i/>
          <w:iCs/>
          <w:color w:val="16212C"/>
          <w:lang w:val="fr-FR"/>
        </w:rPr>
        <w:t>occorre/bisogna</w:t>
      </w:r>
      <w:r>
        <w:rPr>
          <w:rFonts w:ascii="Helvetica;Arial;FreeSans;sans-s" w:hAnsi="Helvetica;Arial;FreeSans;sans-s"/>
          <w:color w:val="16212C"/>
          <w:lang w:val="fr-FR"/>
        </w:rPr>
        <w:t xml:space="preserve">) </w:t>
      </w:r>
      <w:hyperlink r:id="rId26">
        <w:r>
          <w:rPr>
            <w:rStyle w:val="CollegamentoInternet"/>
            <w:rFonts w:ascii="Helvetica;Arial;FreeSans;sans-s" w:hAnsi="Helvetica;Arial;FreeSans;sans-s"/>
            <w:color w:val="16212C"/>
            <w:u w:val="none"/>
            <w:lang w:val="fr-FR"/>
          </w:rPr>
          <w:t>continuer</w:t>
        </w:r>
      </w:hyperlink>
      <w:r>
        <w:rPr>
          <w:rFonts w:ascii="Helvetica;Arial;FreeSans;sans-s" w:hAnsi="Helvetica;Arial;FreeSans;sans-s"/>
          <w:color w:val="16212C"/>
          <w:lang w:val="fr-FR"/>
        </w:rPr>
        <w:t> à </w:t>
      </w:r>
      <w:hyperlink r:id="rId27">
        <w:r>
          <w:rPr>
            <w:rStyle w:val="CollegamentoInternet"/>
            <w:rFonts w:ascii="Helvetica;Arial;FreeSans;sans-s" w:hAnsi="Helvetica;Arial;FreeSans;sans-s"/>
            <w:color w:val="16212C"/>
            <w:u w:val="none"/>
            <w:lang w:val="fr-FR"/>
          </w:rPr>
          <w:t>développer</w:t>
        </w:r>
      </w:hyperlink>
      <w:r>
        <w:rPr>
          <w:rFonts w:ascii="Helvetica;Arial;FreeSans;sans-s" w:hAnsi="Helvetica;Arial;FreeSans;sans-s"/>
          <w:color w:val="16212C"/>
          <w:lang w:val="fr-FR"/>
        </w:rPr>
        <w:t> des campagnes fortes et visibles qui permettent au consommateur d’avoir confiance en sa capacité de changer. Il est aussi important de faire de la pédagogie sur la date de péremption comme sur la façon de stocker les aliments.</w:t>
      </w:r>
    </w:p>
    <w:p>
      <w:pPr>
        <w:pStyle w:val="Corpodeltesto"/>
        <w:spacing w:lineRule="atLeast" w:line="315" w:before="0" w:after="0"/>
        <w:rPr/>
      </w:pPr>
      <w:r>
        <w:rPr>
          <w:rFonts w:ascii="Helvetica;Arial;FreeSans;sans-s" w:hAnsi="Helvetica;Arial;FreeSans;sans-s"/>
          <w:color w:val="16212C"/>
          <w:lang w:val="fr-FR"/>
        </w:rPr>
        <w:t>Les indications « garder (</w:t>
      </w:r>
      <w:r>
        <w:rPr>
          <w:rFonts w:ascii="Helvetica;Arial;FreeSans;sans-s" w:hAnsi="Helvetica;Arial;FreeSans;sans-s"/>
          <w:i/>
          <w:iCs/>
          <w:color w:val="16212C"/>
          <w:lang w:val="fr-FR"/>
        </w:rPr>
        <w:t>conservare</w:t>
      </w:r>
      <w:r>
        <w:rPr>
          <w:rFonts w:ascii="Helvetica;Arial;FreeSans;sans-s" w:hAnsi="Helvetica;Arial;FreeSans;sans-s"/>
          <w:color w:val="16212C"/>
          <w:lang w:val="fr-FR"/>
        </w:rPr>
        <w:t>)au frais » ou « garder dans un endroit (</w:t>
      </w:r>
      <w:r>
        <w:rPr>
          <w:rFonts w:ascii="Helvetica;Arial;FreeSans;sans-s" w:hAnsi="Helvetica;Arial;FreeSans;sans-s"/>
          <w:i/>
          <w:iCs/>
          <w:color w:val="16212C"/>
          <w:lang w:val="fr-FR"/>
        </w:rPr>
        <w:t>luogo</w:t>
      </w:r>
      <w:r>
        <w:rPr>
          <w:rFonts w:ascii="Helvetica;Arial;FreeSans;sans-s" w:hAnsi="Helvetica;Arial;FreeSans;sans-s"/>
          <w:color w:val="16212C"/>
          <w:lang w:val="fr-FR"/>
        </w:rPr>
        <w:t>) sec », sont souvent insuffisantes car trop générales. Du coup, le consommateur s’appuie sur ses habitudes dans sa façon de les </w:t>
      </w:r>
      <w:hyperlink r:id="rId28">
        <w:r>
          <w:rPr>
            <w:rStyle w:val="CollegamentoInternet"/>
            <w:rFonts w:ascii="Helvetica;Arial;FreeSans;sans-s" w:hAnsi="Helvetica;Arial;FreeSans;sans-s"/>
            <w:color w:val="16212C"/>
            <w:u w:val="none"/>
            <w:lang w:val="fr-FR"/>
          </w:rPr>
          <w:t>conserver</w:t>
        </w:r>
      </w:hyperlink>
      <w:r>
        <w:rPr>
          <w:rFonts w:ascii="Helvetica;Arial;FreeSans;sans-s" w:hAnsi="Helvetica;Arial;FreeSans;sans-s"/>
          <w:color w:val="16212C"/>
          <w:lang w:val="fr-FR"/>
        </w:rPr>
        <w:t>. De façon générale, la législation sur les étiquettes mérite d’évoluer.</w:t>
      </w:r>
    </w:p>
    <w:p>
      <w:pPr>
        <w:pStyle w:val="Corpodeltesto"/>
        <w:spacing w:lineRule="atLeast" w:line="315" w:before="0" w:after="0"/>
        <w:rPr/>
      </w:pPr>
      <w:r>
        <w:rPr>
          <w:rFonts w:ascii="Helvetica;Arial;FreeSans;sans-s" w:hAnsi="Helvetica;Arial;FreeSans;sans-s"/>
          <w:color w:val="16212C"/>
          <w:lang w:val="fr-FR"/>
        </w:rPr>
        <w:t>Il faut aussi </w:t>
      </w:r>
      <w:hyperlink r:id="rId29">
        <w:r>
          <w:rPr>
            <w:rStyle w:val="CollegamentoInternet"/>
            <w:rFonts w:ascii="Helvetica;Arial;FreeSans;sans-s" w:hAnsi="Helvetica;Arial;FreeSans;sans-s"/>
            <w:color w:val="16212C"/>
            <w:u w:val="none"/>
            <w:lang w:val="fr-FR"/>
          </w:rPr>
          <w:t>revenir</w:t>
        </w:r>
      </w:hyperlink>
      <w:r>
        <w:rPr>
          <w:rFonts w:ascii="Helvetica;Arial;FreeSans;sans-s" w:hAnsi="Helvetica;Arial;FreeSans;sans-s"/>
          <w:color w:val="16212C"/>
          <w:lang w:val="fr-FR"/>
        </w:rPr>
        <w:t> sur l’idée encore bien ancrée (</w:t>
      </w:r>
      <w:r>
        <w:rPr>
          <w:rFonts w:ascii="Helvetica;Arial;FreeSans;sans-s" w:hAnsi="Helvetica;Arial;FreeSans;sans-s"/>
          <w:i/>
          <w:iCs/>
          <w:color w:val="16212C"/>
          <w:lang w:val="fr-FR"/>
        </w:rPr>
        <w:t>radicata</w:t>
      </w:r>
      <w:r>
        <w:rPr>
          <w:rFonts w:ascii="Helvetica;Arial;FreeSans;sans-s" w:hAnsi="Helvetica;Arial;FreeSans;sans-s"/>
          <w:color w:val="16212C"/>
          <w:lang w:val="fr-FR"/>
        </w:rPr>
        <w:t>) chez les distributeurs que les produits moches (</w:t>
      </w:r>
      <w:r>
        <w:rPr>
          <w:rFonts w:ascii="Helvetica;Arial;FreeSans;sans-s" w:hAnsi="Helvetica;Arial;FreeSans;sans-s"/>
          <w:i/>
          <w:iCs/>
          <w:color w:val="16212C"/>
          <w:lang w:val="fr-FR"/>
        </w:rPr>
        <w:t>brutti</w:t>
      </w:r>
      <w:r>
        <w:rPr>
          <w:rFonts w:ascii="Helvetica;Arial;FreeSans;sans-s" w:hAnsi="Helvetica;Arial;FreeSans;sans-s"/>
          <w:color w:val="16212C"/>
          <w:lang w:val="fr-FR"/>
        </w:rPr>
        <w:t>), déformés (</w:t>
      </w:r>
      <w:r>
        <w:rPr>
          <w:rFonts w:ascii="Helvetica;Arial;FreeSans;sans-s" w:hAnsi="Helvetica;Arial;FreeSans;sans-s"/>
          <w:i/>
          <w:iCs/>
          <w:color w:val="16212C"/>
          <w:lang w:val="fr-FR"/>
        </w:rPr>
        <w:t>irregolari</w:t>
      </w:r>
      <w:r>
        <w:rPr>
          <w:rFonts w:ascii="Helvetica;Arial;FreeSans;sans-s" w:hAnsi="Helvetica;Arial;FreeSans;sans-s"/>
          <w:color w:val="16212C"/>
          <w:lang w:val="fr-FR"/>
        </w:rPr>
        <w:t>), ne se vendent pas. Au contraire, aujourd’hui, avec le </w:t>
      </w:r>
      <w:hyperlink r:id="rId30">
        <w:r>
          <w:rPr>
            <w:rStyle w:val="CollegamentoInternet"/>
            <w:rFonts w:ascii="Helvetica;Arial;FreeSans;sans-s" w:hAnsi="Helvetica;Arial;FreeSans;sans-s"/>
            <w:color w:val="16212C"/>
            <w:u w:val="none"/>
            <w:lang w:val="fr-FR"/>
          </w:rPr>
          <w:t>développement</w:t>
        </w:r>
      </w:hyperlink>
      <w:r>
        <w:rPr>
          <w:rFonts w:ascii="Helvetica;Arial;FreeSans;sans-s" w:hAnsi="Helvetica;Arial;FreeSans;sans-s"/>
          <w:color w:val="16212C"/>
          <w:lang w:val="fr-FR"/>
        </w:rPr>
        <w:t> du bio, le consommateur perçoit les fruits et légumes « moches »  (</w:t>
      </w:r>
      <w:r>
        <w:rPr>
          <w:rFonts w:ascii="Helvetica;Arial;FreeSans;sans-s" w:hAnsi="Helvetica;Arial;FreeSans;sans-s"/>
          <w:i/>
          <w:iCs/>
          <w:color w:val="16212C"/>
          <w:lang w:val="fr-FR"/>
        </w:rPr>
        <w:t>brutti</w:t>
      </w:r>
      <w:r>
        <w:rPr>
          <w:rFonts w:ascii="Helvetica;Arial;FreeSans;sans-s" w:hAnsi="Helvetica;Arial;FreeSans;sans-s"/>
          <w:color w:val="16212C"/>
          <w:lang w:val="fr-FR"/>
        </w:rPr>
        <w:t>) comme des produits plus naturels, plus sains.</w:t>
      </w:r>
    </w:p>
    <w:p>
      <w:pPr>
        <w:pStyle w:val="Corpodeltesto"/>
        <w:numPr>
          <w:ilvl w:val="0"/>
          <w:numId w:val="0"/>
        </w:numPr>
        <w:spacing w:lineRule="atLeast" w:line="315" w:before="0" w:after="0"/>
        <w:ind w:left="0" w:hanging="0"/>
        <w:outlineLvl w:val="0"/>
        <w:rPr/>
      </w:pPr>
      <w:r>
        <w:rPr>
          <w:rFonts w:eastAsia="Times New Roman" w:cs="Times New Roman" w:ascii="Helvetica;Arial;FreeSans;sans-s" w:hAnsi="Helvetica;Arial;FreeSans;sans-s"/>
          <w:bCs/>
          <w:color w:val="16212C"/>
          <w:sz w:val="22"/>
          <w:szCs w:val="22"/>
          <w:lang w:val="fr-FR" w:eastAsia="it-IT"/>
        </w:rPr>
        <w:t>Il faut faire de l’éducation dès (fin da) le plus jeune âge. C’est avec les générations à </w:t>
      </w:r>
      <w:hyperlink r:id="rId31">
        <w:r>
          <w:rPr>
            <w:rStyle w:val="CollegamentoInternet"/>
            <w:rFonts w:eastAsia="Times New Roman" w:cs="Times New Roman" w:ascii="Helvetica;Arial;FreeSans;sans-s" w:hAnsi="Helvetica;Arial;FreeSans;sans-s"/>
            <w:bCs/>
            <w:color w:val="16212C"/>
            <w:sz w:val="22"/>
            <w:szCs w:val="22"/>
            <w:u w:val="none"/>
            <w:lang w:val="fr-FR"/>
          </w:rPr>
          <w:t>venir</w:t>
        </w:r>
      </w:hyperlink>
      <w:r>
        <w:rPr>
          <w:rFonts w:eastAsia="Times New Roman" w:cs="Times New Roman" w:ascii="Helvetica;Arial;FreeSans;sans-s" w:hAnsi="Helvetica;Arial;FreeSans;sans-s"/>
          <w:bCs/>
          <w:color w:val="16212C"/>
          <w:sz w:val="22"/>
          <w:szCs w:val="22"/>
          <w:lang w:val="fr-FR" w:eastAsia="it-IT"/>
        </w:rPr>
        <w:t> que l’on prendra un vrai tournant (</w:t>
      </w:r>
      <w:r>
        <w:rPr>
          <w:rFonts w:eastAsia="Times New Roman" w:cs="Times New Roman" w:ascii="Helvetica;Arial;FreeSans;sans-s" w:hAnsi="Helvetica;Arial;FreeSans;sans-s"/>
          <w:bCs/>
          <w:i/>
          <w:iCs/>
          <w:color w:val="16212C"/>
          <w:sz w:val="22"/>
          <w:szCs w:val="22"/>
          <w:lang w:val="fr-FR" w:eastAsia="it-IT"/>
        </w:rPr>
        <w:t>avremo un vero cambiamento</w:t>
      </w:r>
      <w:r>
        <w:rPr>
          <w:rFonts w:eastAsia="Times New Roman" w:cs="Times New Roman" w:ascii="Helvetica;Arial;FreeSans;sans-s" w:hAnsi="Helvetica;Arial;FreeSans;sans-s"/>
          <w:bCs/>
          <w:color w:val="16212C"/>
          <w:sz w:val="22"/>
          <w:szCs w:val="22"/>
          <w:lang w:val="fr-FR" w:eastAsia="it-IT"/>
        </w:rPr>
        <w:t>) dans les bonnes habitudes.</w:t>
      </w:r>
    </w:p>
    <w:p>
      <w:pPr>
        <w:pStyle w:val="Normal"/>
        <w:spacing w:lineRule="auto" w:line="240" w:beforeAutospacing="1" w:afterAutospacing="1"/>
        <w:rPr>
          <w:rFonts w:ascii="Times New Roman" w:hAnsi="Times New Roman" w:eastAsia="Times New Roman" w:cs="Times New Roman"/>
          <w:color w:val="000000"/>
          <w:sz w:val="24"/>
          <w:szCs w:val="24"/>
          <w:lang w:val="fr-FR" w:eastAsia="it-IT"/>
        </w:rPr>
      </w:pPr>
      <w:r>
        <w:rPr>
          <w:rFonts w:eastAsia="Times New Roman" w:cs="Times New Roman" w:ascii="Times New Roman" w:hAnsi="Times New Roman"/>
          <w:color w:val="000000"/>
          <w:sz w:val="24"/>
          <w:szCs w:val="24"/>
          <w:lang w:val="fr-FR" w:eastAsia="it-IT"/>
        </w:rPr>
      </w:r>
    </w:p>
    <w:p>
      <w:pPr>
        <w:pStyle w:val="Normal"/>
        <w:spacing w:lineRule="auto" w:line="240" w:beforeAutospacing="1" w:afterAutospacing="1"/>
        <w:rPr>
          <w:rFonts w:ascii="Times New Roman" w:hAnsi="Times New Roman" w:eastAsia="Times New Roman" w:cs="Times New Roman"/>
          <w:color w:val="000000"/>
          <w:sz w:val="24"/>
          <w:szCs w:val="24"/>
          <w:lang w:val="fr-FR" w:eastAsia="it-IT"/>
        </w:rPr>
      </w:pPr>
      <w:r>
        <w:rPr>
          <w:rFonts w:eastAsia="Times New Roman" w:cs="Times New Roman" w:ascii="Times New Roman" w:hAnsi="Times New Roman"/>
          <w:color w:val="000000"/>
          <w:sz w:val="24"/>
          <w:szCs w:val="24"/>
          <w:lang w:val="fr-FR" w:eastAsia="it-IT"/>
        </w:rPr>
      </w:r>
    </w:p>
    <w:p>
      <w:pPr>
        <w:pStyle w:val="Normal"/>
        <w:jc w:val="center"/>
        <w:rPr>
          <w:sz w:val="32"/>
          <w:szCs w:val="32"/>
        </w:rPr>
      </w:pPr>
      <w:r>
        <w:rPr>
          <w:b/>
          <w:bCs/>
          <w:sz w:val="32"/>
          <w:szCs w:val="32"/>
        </w:rPr>
        <w:t>EXERCICES</w:t>
      </w:r>
    </w:p>
    <w:p>
      <w:pPr>
        <w:pStyle w:val="Normal"/>
        <w:rPr/>
      </w:pPr>
      <w:r>
        <w:rPr>
          <w:b/>
          <w:bCs/>
        </w:rPr>
        <w:t>AFFIRMATIONS</w:t>
      </w:r>
    </w:p>
    <w:tbl>
      <w:tblPr>
        <w:tblW w:w="9645" w:type="dxa"/>
        <w:jc w:val="left"/>
        <w:tblInd w:w="47" w:type="dxa"/>
        <w:tblCellMar>
          <w:top w:w="55" w:type="dxa"/>
          <w:left w:w="45" w:type="dxa"/>
          <w:bottom w:w="55" w:type="dxa"/>
          <w:right w:w="55" w:type="dxa"/>
        </w:tblCellMar>
        <w:tblLook w:firstRow="1" w:noVBand="1" w:lastRow="0" w:firstColumn="1" w:lastColumn="0" w:noHBand="0" w:val="04a0"/>
      </w:tblPr>
      <w:tblGrid>
        <w:gridCol w:w="7363"/>
        <w:gridCol w:w="795"/>
        <w:gridCol w:w="974"/>
        <w:gridCol w:w="512"/>
      </w:tblGrid>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t>Vrai</w:t>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t>Faux</w:t>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pPr>
            <w:r>
              <w:rPr/>
              <w:t>?</w:t>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t>Les produits qui ne sont pas beaux ne sont pas achetés par les consommateurs</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lang w:val="fr-FR"/>
              </w:rPr>
            </w:pPr>
            <w:r>
              <w:rPr>
                <w:lang w:val="fr-FR"/>
              </w:rPr>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t>La date de péremption est impérative</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lang w:val="fr-FR"/>
              </w:rPr>
            </w:pPr>
            <w:r>
              <w:rPr>
                <w:lang w:val="fr-FR"/>
              </w:rPr>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t>On a tendance à cuisiner les produits achetés en premier</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lang w:val="fr-FR"/>
              </w:rPr>
            </w:pPr>
            <w:r>
              <w:rPr>
                <w:lang w:val="fr-FR"/>
              </w:rPr>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t>L’inconscient gouverne nos achats</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pPr>
            <w:r>
              <w:rPr/>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t>Moins les indications de conservation existent et plus on jette</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lang w:val="fr-FR"/>
              </w:rPr>
            </w:pPr>
            <w:r>
              <w:rPr>
                <w:lang w:val="fr-FR"/>
              </w:rPr>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t>On achète avec sa raison et on consomme avec ses envies</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lang w:val="fr-FR"/>
              </w:rPr>
            </w:pPr>
            <w:r>
              <w:rPr>
                <w:lang w:val="fr-FR"/>
              </w:rPr>
            </w:r>
          </w:p>
        </w:tc>
      </w:tr>
      <w:tr>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t>La perfection des produits alimentaires oriente encore les actes d’achat</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pPr>
            <w:r>
              <w:rPr/>
            </w:r>
          </w:p>
        </w:tc>
      </w:tr>
      <w:tr>
        <w:trPr/>
        <w:tc>
          <w:tcPr>
            <w:tcW w:w="7363" w:type="dxa"/>
            <w:tcBorders>
              <w:left w:val="single" w:sz="2" w:space="0" w:color="000001"/>
              <w:bottom w:val="single" w:sz="2" w:space="0" w:color="000001"/>
            </w:tcBorders>
            <w:shd w:color="auto" w:fill="auto" w:val="clear"/>
          </w:tcPr>
          <w:p>
            <w:pPr>
              <w:pStyle w:val="Contenutotabella"/>
              <w:spacing w:before="0" w:after="160"/>
              <w:rPr/>
            </w:pPr>
            <w:r>
              <w:rPr/>
              <w:t>La culpabilisation est une bonne pédagogie</w:t>
            </w:r>
          </w:p>
        </w:tc>
        <w:tc>
          <w:tcPr>
            <w:tcW w:w="795" w:type="dxa"/>
            <w:tcBorders>
              <w:left w:val="single" w:sz="2" w:space="0" w:color="000001"/>
              <w:bottom w:val="single" w:sz="2" w:space="0" w:color="000001"/>
            </w:tcBorders>
            <w:shd w:color="auto" w:fill="auto" w:val="clear"/>
          </w:tcPr>
          <w:p>
            <w:pPr>
              <w:pStyle w:val="Contenutotabella"/>
              <w:spacing w:before="0" w:after="160"/>
              <w:rPr/>
            </w:pPr>
            <w:r>
              <w:rPr/>
            </w:r>
          </w:p>
        </w:tc>
        <w:tc>
          <w:tcPr>
            <w:tcW w:w="974" w:type="dxa"/>
            <w:tcBorders>
              <w:left w:val="single" w:sz="2" w:space="0" w:color="000001"/>
              <w:bottom w:val="single" w:sz="2" w:space="0" w:color="000001"/>
            </w:tcBorders>
            <w:shd w:color="auto" w:fill="auto" w:val="clear"/>
          </w:tcPr>
          <w:p>
            <w:pPr>
              <w:pStyle w:val="Contenutotabella"/>
              <w:spacing w:before="0" w:after="160"/>
              <w:rPr/>
            </w:pPr>
            <w:r>
              <w:rPr/>
            </w:r>
          </w:p>
        </w:tc>
        <w:tc>
          <w:tcPr>
            <w:tcW w:w="512" w:type="dxa"/>
            <w:tcBorders>
              <w:left w:val="single" w:sz="2" w:space="0" w:color="000001"/>
              <w:bottom w:val="single" w:sz="2" w:space="0" w:color="000001"/>
              <w:right w:val="single" w:sz="2" w:space="0" w:color="000001"/>
            </w:tcBorders>
            <w:shd w:color="auto" w:fill="auto" w:val="clear"/>
          </w:tcPr>
          <w:p>
            <w:pPr>
              <w:pStyle w:val="Contenutotabella"/>
              <w:spacing w:before="0" w:after="160"/>
              <w:rPr/>
            </w:pPr>
            <w:r>
              <w:rPr/>
            </w:r>
          </w:p>
        </w:tc>
      </w:tr>
      <w:tr>
        <w:trPr/>
        <w:tc>
          <w:tcPr>
            <w:tcW w:w="7363" w:type="dxa"/>
            <w:tcBorders>
              <w:left w:val="single" w:sz="2" w:space="0" w:color="000001"/>
              <w:bottom w:val="single" w:sz="2" w:space="0" w:color="000001"/>
            </w:tcBorders>
            <w:shd w:color="auto" w:fill="auto" w:val="clear"/>
          </w:tcPr>
          <w:p>
            <w:pPr>
              <w:pStyle w:val="Contenutotabella"/>
              <w:spacing w:before="0" w:after="160"/>
              <w:rPr/>
            </w:pPr>
            <w:r>
              <w:rPr/>
              <w:t>Le  gaspillage est une action consciente</w:t>
            </w:r>
          </w:p>
        </w:tc>
        <w:tc>
          <w:tcPr>
            <w:tcW w:w="795" w:type="dxa"/>
            <w:tcBorders>
              <w:left w:val="single" w:sz="2" w:space="0" w:color="000001"/>
              <w:bottom w:val="single" w:sz="2" w:space="0" w:color="000001"/>
            </w:tcBorders>
            <w:shd w:color="auto" w:fill="auto" w:val="clear"/>
          </w:tcPr>
          <w:p>
            <w:pPr>
              <w:pStyle w:val="Contenutotabella"/>
              <w:spacing w:before="0" w:after="160"/>
              <w:rPr/>
            </w:pPr>
            <w:r>
              <w:rPr/>
            </w:r>
          </w:p>
        </w:tc>
        <w:tc>
          <w:tcPr>
            <w:tcW w:w="974" w:type="dxa"/>
            <w:tcBorders>
              <w:left w:val="single" w:sz="2" w:space="0" w:color="000001"/>
              <w:bottom w:val="single" w:sz="2" w:space="0" w:color="000001"/>
            </w:tcBorders>
            <w:shd w:color="auto" w:fill="auto" w:val="clear"/>
          </w:tcPr>
          <w:p>
            <w:pPr>
              <w:pStyle w:val="Contenutotabella"/>
              <w:spacing w:before="0" w:after="160"/>
              <w:rPr/>
            </w:pPr>
            <w:r>
              <w:rPr/>
            </w:r>
          </w:p>
        </w:tc>
        <w:tc>
          <w:tcPr>
            <w:tcW w:w="512" w:type="dxa"/>
            <w:tcBorders>
              <w:left w:val="single" w:sz="2" w:space="0" w:color="000001"/>
              <w:bottom w:val="single" w:sz="2" w:space="0" w:color="000001"/>
              <w:right w:val="single" w:sz="2" w:space="0" w:color="000001"/>
            </w:tcBorders>
            <w:shd w:color="auto" w:fill="auto" w:val="clear"/>
          </w:tcPr>
          <w:p>
            <w:pPr>
              <w:pStyle w:val="Contenutotabella"/>
              <w:spacing w:before="0" w:after="160"/>
              <w:rPr/>
            </w:pPr>
            <w:r>
              <w:rPr/>
            </w:r>
          </w:p>
        </w:tc>
      </w:tr>
      <w:tr>
        <w:trPr>
          <w:trHeight w:val="688" w:hRule="atLeast"/>
        </w:trPr>
        <w:tc>
          <w:tcPr>
            <w:tcW w:w="7363" w:type="dxa"/>
            <w:tcBorders>
              <w:top w:val="single" w:sz="2" w:space="0" w:color="000001"/>
              <w:left w:val="single" w:sz="2" w:space="0" w:color="000001"/>
              <w:bottom w:val="single" w:sz="2" w:space="0" w:color="000001"/>
            </w:tcBorders>
            <w:shd w:color="auto" w:fill="auto" w:val="clear"/>
          </w:tcPr>
          <w:p>
            <w:pPr>
              <w:pStyle w:val="Contenutotabella"/>
              <w:spacing w:before="0" w:after="160"/>
              <w:rPr/>
            </w:pPr>
            <w:r>
              <w:rPr>
                <w:lang w:val="fr-FR"/>
              </w:rPr>
              <w:t>On connait bien maintenant l’évolution du gaspillage dans les sociétés de consommation.</w:t>
            </w:r>
          </w:p>
        </w:tc>
        <w:tc>
          <w:tcPr>
            <w:tcW w:w="795"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974" w:type="dxa"/>
            <w:tcBorders>
              <w:top w:val="single" w:sz="2" w:space="0" w:color="000001"/>
              <w:left w:val="single" w:sz="2" w:space="0" w:color="000001"/>
              <w:bottom w:val="single" w:sz="2" w:space="0" w:color="000001"/>
            </w:tcBorders>
            <w:shd w:color="auto" w:fill="auto" w:val="clear"/>
          </w:tcPr>
          <w:p>
            <w:pPr>
              <w:pStyle w:val="Contenutotabella"/>
              <w:spacing w:before="0" w:after="160"/>
              <w:rPr>
                <w:lang w:val="fr-FR"/>
              </w:rPr>
            </w:pPr>
            <w:r>
              <w:rPr>
                <w:lang w:val="fr-FR"/>
              </w:rPr>
            </w:r>
          </w:p>
        </w:tc>
        <w:tc>
          <w:tcPr>
            <w:tcW w:w="512" w:type="dxa"/>
            <w:tcBorders>
              <w:top w:val="single" w:sz="2" w:space="0" w:color="000001"/>
              <w:left w:val="single" w:sz="2" w:space="0" w:color="000001"/>
              <w:bottom w:val="single" w:sz="2" w:space="0" w:color="000001"/>
              <w:right w:val="single" w:sz="2" w:space="0" w:color="000001"/>
            </w:tcBorders>
            <w:shd w:color="auto" w:fill="auto" w:val="clear"/>
          </w:tcPr>
          <w:p>
            <w:pPr>
              <w:pStyle w:val="Contenutotabella"/>
              <w:spacing w:before="0" w:after="160"/>
              <w:rPr>
                <w:lang w:val="fr-FR"/>
              </w:rPr>
            </w:pPr>
            <w:r>
              <w:rPr>
                <w:lang w:val="fr-FR"/>
              </w:rPr>
            </w:r>
          </w:p>
        </w:tc>
      </w:tr>
    </w:tbl>
    <w:p>
      <w:pPr>
        <w:pStyle w:val="Normal"/>
        <w:rPr>
          <w:lang w:val="fr-FR"/>
        </w:rPr>
      </w:pPr>
      <w:r>
        <w:rPr>
          <w:lang w:val="fr-FR"/>
        </w:rPr>
      </w:r>
    </w:p>
    <w:p>
      <w:pPr>
        <w:pStyle w:val="Normal"/>
        <w:rPr/>
      </w:pPr>
      <w:r>
        <w:rPr>
          <w:b/>
          <w:bCs/>
        </w:rPr>
        <w:t>Synonymes</w:t>
      </w:r>
      <w:r>
        <w:rPr/>
        <w:t xml:space="preserve"> :</w:t>
      </w:r>
    </w:p>
    <w:p>
      <w:pPr>
        <w:pStyle w:val="Normal"/>
        <w:rPr/>
      </w:pPr>
      <w:r>
        <w:rPr/>
        <w:t>échéance (scadenza) :</w:t>
        <w:tab/>
        <w:tab/>
        <w:tab/>
        <w:tab/>
        <w:tab/>
        <w:t>laid (sgraziato) :</w:t>
      </w:r>
    </w:p>
    <w:p>
      <w:pPr>
        <w:pStyle w:val="Normal"/>
        <w:rPr/>
      </w:pPr>
      <w:r>
        <w:rPr/>
        <w:t xml:space="preserve">dès le début : </w:t>
        <w:tab/>
        <w:tab/>
        <w:tab/>
        <w:tab/>
        <w:tab/>
        <w:tab/>
        <w:t xml:space="preserve">diminuer : </w:t>
      </w:r>
    </w:p>
    <w:p>
      <w:pPr>
        <w:pStyle w:val="Normal"/>
        <w:jc w:val="both"/>
        <w:rPr>
          <w:b/>
          <w:b/>
          <w:bCs/>
          <w:sz w:val="21"/>
          <w:szCs w:val="21"/>
        </w:rPr>
      </w:pPr>
      <w:r>
        <w:rPr>
          <w:b/>
          <w:bCs/>
          <w:sz w:val="21"/>
          <w:szCs w:val="21"/>
        </w:rPr>
        <w:t>Quel est le titre qui a été donné à cet article ?</w:t>
      </w:r>
    </w:p>
    <w:p>
      <w:pPr>
        <w:pStyle w:val="Normal"/>
        <w:jc w:val="left"/>
        <w:rPr>
          <w:rFonts w:ascii="Arial" w:hAnsi="Arial"/>
          <w:b w:val="false"/>
          <w:b w:val="false"/>
          <w:bCs w:val="false"/>
          <w:sz w:val="24"/>
          <w:szCs w:val="24"/>
        </w:rPr>
      </w:pPr>
      <w:r>
        <w:rPr>
          <w:rFonts w:ascii="Arial" w:hAnsi="Arial"/>
          <w:b w:val="false"/>
          <w:bCs w:val="false"/>
          <w:sz w:val="24"/>
          <w:szCs w:val="24"/>
          <w:lang w:val="fr-FR"/>
        </w:rPr>
        <w:t xml:space="preserve">1. </w:t>
      </w:r>
      <w:r>
        <w:rPr>
          <w:rFonts w:ascii="Arial" w:hAnsi="Arial"/>
          <w:b w:val="false"/>
          <w:bCs w:val="false"/>
          <w:color w:val="16212C"/>
          <w:sz w:val="24"/>
          <w:szCs w:val="24"/>
          <w:lang w:val="fr-FR"/>
        </w:rPr>
        <w:t>Journée de lutte contre le gaspillage</w:t>
      </w:r>
    </w:p>
    <w:p>
      <w:pPr>
        <w:pStyle w:val="Normal"/>
        <w:jc w:val="left"/>
        <w:rPr>
          <w:b w:val="false"/>
          <w:b w:val="false"/>
          <w:bCs w:val="false"/>
          <w:sz w:val="24"/>
          <w:szCs w:val="24"/>
        </w:rPr>
      </w:pPr>
      <w:r>
        <w:rPr>
          <w:rFonts w:ascii="Arial" w:hAnsi="Arial"/>
          <w:b w:val="false"/>
          <w:bCs w:val="false"/>
          <w:color w:val="16212C"/>
          <w:sz w:val="24"/>
          <w:szCs w:val="24"/>
          <w:lang w:val="fr-FR"/>
        </w:rPr>
        <w:t>2. Faire évoluer les comportements alimentaires</w:t>
      </w:r>
    </w:p>
    <w:p>
      <w:pPr>
        <w:pStyle w:val="Normal"/>
        <w:jc w:val="left"/>
        <w:rPr>
          <w:b w:val="false"/>
          <w:b w:val="false"/>
          <w:bCs w:val="false"/>
          <w:sz w:val="24"/>
          <w:szCs w:val="24"/>
        </w:rPr>
      </w:pPr>
      <w:r>
        <w:rPr>
          <w:rFonts w:ascii="Arial" w:hAnsi="Arial"/>
          <w:b w:val="false"/>
          <w:bCs w:val="false"/>
          <w:color w:val="16212C"/>
          <w:sz w:val="24"/>
          <w:szCs w:val="24"/>
          <w:lang w:val="fr-FR"/>
        </w:rPr>
        <w:t>3. Culpabiliser le consommateur n’est pas une bonne solution</w:t>
      </w:r>
    </w:p>
    <w:p>
      <w:pPr>
        <w:pStyle w:val="Normal"/>
        <w:jc w:val="left"/>
        <w:rPr>
          <w:b w:val="false"/>
          <w:b w:val="false"/>
          <w:bCs w:val="false"/>
          <w:sz w:val="24"/>
          <w:szCs w:val="24"/>
        </w:rPr>
      </w:pPr>
      <w:r>
        <w:rPr>
          <w:b/>
          <w:bCs/>
          <w:color w:val="16212C"/>
          <w:sz w:val="21"/>
          <w:szCs w:val="21"/>
          <w:lang w:val="fr-FR"/>
        </w:rPr>
        <w:t>Reliez les mots des deux colonnes selon la logique </w:t>
      </w:r>
      <w:r>
        <w:rPr>
          <w:b w:val="false"/>
          <w:bCs w:val="false"/>
          <w:color w:val="16212C"/>
          <w:sz w:val="21"/>
          <w:szCs w:val="21"/>
          <w:lang w:val="fr-FR"/>
        </w:rPr>
        <w:t>:</w:t>
      </w:r>
    </w:p>
    <w:tbl>
      <w:tblPr>
        <w:tblW w:w="9638" w:type="dxa"/>
        <w:jc w:val="left"/>
        <w:tblInd w:w="0" w:type="dxa"/>
        <w:tblCellMar>
          <w:top w:w="55" w:type="dxa"/>
          <w:left w:w="55" w:type="dxa"/>
          <w:bottom w:w="55" w:type="dxa"/>
          <w:right w:w="55" w:type="dxa"/>
        </w:tblCellMar>
      </w:tblPr>
      <w:tblGrid>
        <w:gridCol w:w="4819"/>
        <w:gridCol w:w="4818"/>
      </w:tblGrid>
      <w:tr>
        <w:trPr>
          <w:trHeight w:val="450" w:hRule="atLeast"/>
        </w:trPr>
        <w:tc>
          <w:tcPr>
            <w:tcW w:w="4819" w:type="dxa"/>
            <w:tcBorders>
              <w:top w:val="single" w:sz="2" w:space="0" w:color="000000"/>
              <w:left w:val="single" w:sz="2" w:space="0" w:color="000000"/>
              <w:bottom w:val="single" w:sz="2" w:space="0" w:color="000000"/>
            </w:tcBorders>
            <w:shd w:fill="auto" w:val="clear"/>
          </w:tcPr>
          <w:p>
            <w:pPr>
              <w:pStyle w:val="Contenutotabella"/>
              <w:spacing w:before="0" w:after="160"/>
              <w:jc w:val="center"/>
              <w:rPr>
                <w:sz w:val="28"/>
                <w:szCs w:val="28"/>
              </w:rPr>
            </w:pPr>
            <w:r>
              <w:rPr>
                <w:sz w:val="21"/>
                <w:szCs w:val="21"/>
              </w:rPr>
              <w:t>Jeter</w:t>
            </w:r>
          </w:p>
        </w:tc>
        <w:tc>
          <w:tcPr>
            <w:tcW w:w="4818" w:type="dxa"/>
            <w:tcBorders>
              <w:top w:val="single" w:sz="2" w:space="0" w:color="000000"/>
              <w:left w:val="single" w:sz="2" w:space="0" w:color="000000"/>
              <w:bottom w:val="single" w:sz="2" w:space="0" w:color="000000"/>
              <w:right w:val="single" w:sz="2" w:space="0" w:color="000000"/>
            </w:tcBorders>
            <w:shd w:fill="auto" w:val="clear"/>
          </w:tcPr>
          <w:p>
            <w:pPr>
              <w:pStyle w:val="Contenutotabella"/>
              <w:spacing w:before="0" w:after="160"/>
              <w:jc w:val="center"/>
              <w:rPr>
                <w:sz w:val="28"/>
                <w:szCs w:val="28"/>
              </w:rPr>
            </w:pPr>
            <w:r>
              <w:rPr>
                <w:sz w:val="21"/>
                <w:szCs w:val="21"/>
              </w:rPr>
              <w:t>Comportement</w:t>
            </w:r>
          </w:p>
        </w:tc>
      </w:tr>
      <w:tr>
        <w:trPr/>
        <w:tc>
          <w:tcPr>
            <w:tcW w:w="4819" w:type="dxa"/>
            <w:tcBorders>
              <w:left w:val="single" w:sz="2" w:space="0" w:color="000000"/>
              <w:bottom w:val="single" w:sz="2" w:space="0" w:color="000000"/>
            </w:tcBorders>
            <w:shd w:fill="auto" w:val="clear"/>
          </w:tcPr>
          <w:p>
            <w:pPr>
              <w:pStyle w:val="Contenutotabella"/>
              <w:spacing w:before="0" w:after="160"/>
              <w:jc w:val="center"/>
              <w:rPr>
                <w:sz w:val="28"/>
                <w:szCs w:val="28"/>
              </w:rPr>
            </w:pPr>
            <w:r>
              <w:rPr>
                <w:sz w:val="21"/>
                <w:szCs w:val="21"/>
              </w:rPr>
              <w:t>Conscience</w:t>
            </w:r>
          </w:p>
        </w:tc>
        <w:tc>
          <w:tcPr>
            <w:tcW w:w="4818" w:type="dxa"/>
            <w:tcBorders>
              <w:left w:val="single" w:sz="2" w:space="0" w:color="000000"/>
              <w:bottom w:val="single" w:sz="2" w:space="0" w:color="000000"/>
              <w:right w:val="single" w:sz="2" w:space="0" w:color="000000"/>
            </w:tcBorders>
            <w:shd w:fill="auto" w:val="clear"/>
          </w:tcPr>
          <w:p>
            <w:pPr>
              <w:pStyle w:val="Contenutotabella"/>
              <w:spacing w:before="0" w:after="160"/>
              <w:jc w:val="center"/>
              <w:rPr>
                <w:sz w:val="28"/>
                <w:szCs w:val="28"/>
              </w:rPr>
            </w:pPr>
            <w:r>
              <w:rPr>
                <w:sz w:val="21"/>
                <w:szCs w:val="21"/>
              </w:rPr>
              <w:t>Habitude</w:t>
            </w:r>
          </w:p>
        </w:tc>
      </w:tr>
      <w:tr>
        <w:trPr/>
        <w:tc>
          <w:tcPr>
            <w:tcW w:w="4819" w:type="dxa"/>
            <w:tcBorders>
              <w:left w:val="single" w:sz="2" w:space="0" w:color="000000"/>
              <w:bottom w:val="single" w:sz="2" w:space="0" w:color="000000"/>
            </w:tcBorders>
            <w:shd w:fill="auto" w:val="clear"/>
          </w:tcPr>
          <w:p>
            <w:pPr>
              <w:pStyle w:val="Contenutotabella"/>
              <w:spacing w:before="0" w:after="160"/>
              <w:jc w:val="center"/>
              <w:rPr>
                <w:sz w:val="28"/>
                <w:szCs w:val="28"/>
              </w:rPr>
            </w:pPr>
            <w:r>
              <w:rPr>
                <w:sz w:val="21"/>
                <w:szCs w:val="21"/>
              </w:rPr>
              <w:t>Tentation</w:t>
            </w:r>
          </w:p>
        </w:tc>
        <w:tc>
          <w:tcPr>
            <w:tcW w:w="4818" w:type="dxa"/>
            <w:tcBorders>
              <w:left w:val="single" w:sz="2" w:space="0" w:color="000000"/>
              <w:bottom w:val="single" w:sz="2" w:space="0" w:color="000000"/>
              <w:right w:val="single" w:sz="2" w:space="0" w:color="000000"/>
            </w:tcBorders>
            <w:shd w:fill="auto" w:val="clear"/>
          </w:tcPr>
          <w:p>
            <w:pPr>
              <w:pStyle w:val="Contenutotabella"/>
              <w:spacing w:before="0" w:after="160"/>
              <w:jc w:val="center"/>
              <w:rPr>
                <w:sz w:val="28"/>
                <w:szCs w:val="28"/>
              </w:rPr>
            </w:pPr>
            <w:r>
              <w:rPr>
                <w:sz w:val="21"/>
                <w:szCs w:val="21"/>
              </w:rPr>
              <w:t>Gaspillage</w:t>
            </w:r>
          </w:p>
        </w:tc>
      </w:tr>
      <w:tr>
        <w:trPr/>
        <w:tc>
          <w:tcPr>
            <w:tcW w:w="4819" w:type="dxa"/>
            <w:tcBorders>
              <w:left w:val="single" w:sz="2" w:space="0" w:color="000000"/>
              <w:bottom w:val="single" w:sz="2" w:space="0" w:color="000000"/>
            </w:tcBorders>
            <w:shd w:fill="auto" w:val="clear"/>
          </w:tcPr>
          <w:p>
            <w:pPr>
              <w:pStyle w:val="Contenutotabella"/>
              <w:spacing w:before="0" w:after="160"/>
              <w:jc w:val="center"/>
              <w:rPr>
                <w:sz w:val="28"/>
                <w:szCs w:val="28"/>
              </w:rPr>
            </w:pPr>
            <w:r>
              <w:rPr>
                <w:sz w:val="21"/>
                <w:szCs w:val="21"/>
              </w:rPr>
              <w:t>Frigo</w:t>
            </w:r>
          </w:p>
        </w:tc>
        <w:tc>
          <w:tcPr>
            <w:tcW w:w="4818" w:type="dxa"/>
            <w:tcBorders>
              <w:left w:val="single" w:sz="2" w:space="0" w:color="000000"/>
              <w:bottom w:val="single" w:sz="2" w:space="0" w:color="000000"/>
              <w:right w:val="single" w:sz="2" w:space="0" w:color="000000"/>
            </w:tcBorders>
            <w:shd w:fill="auto" w:val="clear"/>
          </w:tcPr>
          <w:p>
            <w:pPr>
              <w:pStyle w:val="Contenutotabella"/>
              <w:spacing w:before="0" w:after="160"/>
              <w:jc w:val="center"/>
              <w:rPr>
                <w:sz w:val="28"/>
                <w:szCs w:val="28"/>
              </w:rPr>
            </w:pPr>
            <w:r>
              <w:rPr>
                <w:sz w:val="21"/>
                <w:szCs w:val="21"/>
              </w:rPr>
              <w:t>Diététique</w:t>
            </w:r>
          </w:p>
        </w:tc>
      </w:tr>
    </w:tbl>
    <w:p>
      <w:pPr>
        <w:pStyle w:val="Normal"/>
        <w:jc w:val="left"/>
        <w:rPr>
          <w:rFonts w:ascii="Arial" w:hAnsi="Arial"/>
          <w:color w:val="16212C"/>
          <w:lang w:val="fr-FR"/>
        </w:rPr>
      </w:pPr>
      <w:r>
        <w:rPr>
          <w:rFonts w:ascii="Arial" w:hAnsi="Arial"/>
          <w:color w:val="16212C"/>
          <w:lang w:val="fr-FR"/>
        </w:rPr>
      </w:r>
    </w:p>
    <w:p>
      <w:pPr>
        <w:pStyle w:val="Normal"/>
        <w:jc w:val="both"/>
        <w:rPr>
          <w:sz w:val="21"/>
          <w:szCs w:val="21"/>
        </w:rPr>
      </w:pPr>
      <w:r>
        <w:rPr>
          <w:b/>
          <w:bCs/>
          <w:sz w:val="21"/>
          <w:szCs w:val="21"/>
        </w:rPr>
        <w:t>Mots croisés :</w:t>
      </w:r>
    </w:p>
    <w:p>
      <w:pPr>
        <w:pStyle w:val="Normal"/>
        <w:jc w:val="center"/>
        <w:rPr>
          <w:sz w:val="21"/>
          <w:szCs w:val="21"/>
        </w:rPr>
      </w:pPr>
      <w:r>
        <w:rPr>
          <w:sz w:val="21"/>
          <w:szCs w:val="21"/>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105400" cy="678180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2"/>
                    <a:stretch>
                      <a:fillRect/>
                    </a:stretch>
                  </pic:blipFill>
                  <pic:spPr bwMode="auto">
                    <a:xfrm>
                      <a:off x="0" y="0"/>
                      <a:ext cx="5105400" cy="6781800"/>
                    </a:xfrm>
                    <a:prstGeom prst="rect">
                      <a:avLst/>
                    </a:prstGeom>
                  </pic:spPr>
                </pic:pic>
              </a:graphicData>
            </a:graphic>
          </wp:anchor>
        </w:drawing>
      </w:r>
    </w:p>
    <w:p>
      <w:pPr>
        <w:pStyle w:val="Normal"/>
        <w:spacing w:before="0" w:after="160"/>
        <w:jc w:val="both"/>
        <w:rPr/>
      </w:pPr>
      <w:r>
        <w:rPr/>
      </w:r>
    </w:p>
    <w:sectPr>
      <w:headerReference w:type="default" r:id="rId33"/>
      <w:type w:val="nextPage"/>
      <w:pgSz w:w="11906" w:h="16838"/>
      <w:pgMar w:left="1134" w:right="1134" w:header="1417" w:top="196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center"/>
      <w:rPr/>
    </w:pPr>
    <w:r>
      <w:rPr/>
      <w:t>Dott. Patrick henrard (patrick.henrard@unimib.it)</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it-IT" w:eastAsia="en-US" w:bidi="ar-SA"/>
    </w:rPr>
  </w:style>
  <w:style w:type="paragraph" w:styleId="Titolo1">
    <w:name w:val="Heading 1"/>
    <w:basedOn w:val="Titoloprincipale"/>
    <w:qFormat/>
    <w:pPr>
      <w:outlineLvl w:val="0"/>
    </w:pPr>
    <w:rPr>
      <w:rFonts w:ascii="Liberation Serif" w:hAnsi="Liberation Serif" w:eastAsia="SimSun"/>
      <w:b/>
      <w:bCs/>
      <w:sz w:val="48"/>
      <w:szCs w:val="48"/>
    </w:rPr>
  </w:style>
  <w:style w:type="paragraph" w:styleId="Titolo2">
    <w:name w:val="Heading 2"/>
    <w:basedOn w:val="Titoloprincipale"/>
    <w:qFormat/>
    <w:pPr>
      <w:spacing w:before="200" w:after="120"/>
      <w:outlineLvl w:val="1"/>
    </w:pPr>
    <w:rPr>
      <w:rFonts w:ascii="Liberation Serif" w:hAnsi="Liberation Serif" w:eastAsia="Segoe UI" w:cs="Tahoma"/>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TestofumettoCarattere" w:customStyle="1">
    <w:name w:val="Testo fumetto Carattere"/>
    <w:basedOn w:val="DefaultParagraphFont"/>
    <w:link w:val="Testofumetto"/>
    <w:uiPriority w:val="99"/>
    <w:semiHidden/>
    <w:qFormat/>
    <w:rsid w:val="00a73d7b"/>
    <w:rPr>
      <w:rFonts w:ascii="Segoe UI" w:hAnsi="Segoe UI" w:cs="Segoe UI"/>
      <w:color w:val="00000A"/>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ontenutotabella" w:customStyle="1">
    <w:name w:val="Contenuto tabella"/>
    <w:basedOn w:val="Normal"/>
    <w:qFormat/>
    <w:pPr/>
    <w:rPr/>
  </w:style>
  <w:style w:type="paragraph" w:styleId="BalloonText">
    <w:name w:val="Balloon Text"/>
    <w:basedOn w:val="Normal"/>
    <w:link w:val="TestofumettoCarattere"/>
    <w:uiPriority w:val="99"/>
    <w:semiHidden/>
    <w:unhideWhenUsed/>
    <w:qFormat/>
    <w:rsid w:val="00a73d7b"/>
    <w:pPr>
      <w:spacing w:lineRule="auto" w:line="240" w:before="0" w:after="0"/>
    </w:pPr>
    <w:rPr>
      <w:rFonts w:ascii="Segoe UI" w:hAnsi="Segoe UI" w:cs="Segoe UI"/>
      <w:sz w:val="18"/>
      <w:szCs w:val="18"/>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www.ademe.fr/sites/default/files/assets/documents/pertes-gaspillages-alimentaires-etat-lieux-201605-synt.pdf" TargetMode="External"/><Relationship Id="rId4" Type="http://schemas.openxmlformats.org/officeDocument/2006/relationships/hyperlink" Target="http://www.lemonde.fr/europeennes-france/" TargetMode="External"/><Relationship Id="rId5" Type="http://schemas.openxmlformats.org/officeDocument/2006/relationships/hyperlink" Target="http://www.lemonde.fr/grenoble/" TargetMode="External"/><Relationship Id="rId6" Type="http://schemas.openxmlformats.org/officeDocument/2006/relationships/hyperlink" Target="http://www.lemonde.fr/management/" TargetMode="External"/><Relationship Id="rId7" Type="http://schemas.openxmlformats.org/officeDocument/2006/relationships/hyperlink" Target="http://conjugaison.lemonde.fr/conjugaison/premier-groupe/jeter/" TargetMode="External"/><Relationship Id="rId8" Type="http://schemas.openxmlformats.org/officeDocument/2006/relationships/hyperlink" Target="http://conjugaison.lemonde.fr/conjugaison/troisieme-groupe/faire/" TargetMode="External"/><Relationship Id="rId9" Type="http://schemas.openxmlformats.org/officeDocument/2006/relationships/hyperlink" Target="http://conjugaison.lemonde.fr/conjugaison/troisieme-groupe/conna&#238;tre/" TargetMode="External"/><Relationship Id="rId10" Type="http://schemas.openxmlformats.org/officeDocument/2006/relationships/hyperlink" Target="http://www.lemonde.fr/le-monde/" TargetMode="External"/><Relationship Id="rId11" Type="http://schemas.openxmlformats.org/officeDocument/2006/relationships/hyperlink" Target="http://conjugaison.lemonde.fr/conjugaison/troisieme-groupe/r&#233;duire/" TargetMode="External"/><Relationship Id="rId12" Type="http://schemas.openxmlformats.org/officeDocument/2006/relationships/hyperlink" Target="http://conjugaison.lemonde.fr/conjugaison/premier-groupe/participer/" TargetMode="External"/><Relationship Id="rId13" Type="http://schemas.openxmlformats.org/officeDocument/2006/relationships/hyperlink" Target="http://www.lemonde.fr/analyses/" TargetMode="External"/><Relationship Id="rId14" Type="http://schemas.openxmlformats.org/officeDocument/2006/relationships/hyperlink" Target="http://www.lemonde.fr/culture/" TargetMode="External"/><Relationship Id="rId15" Type="http://schemas.openxmlformats.org/officeDocument/2006/relationships/hyperlink" Target="http://conjugaison.lemonde.fr/conjugaison/premier-groupe/changer/" TargetMode="External"/><Relationship Id="rId16" Type="http://schemas.openxmlformats.org/officeDocument/2006/relationships/hyperlink" Target="http://conjugaison.lemonde.fr/conjugaison/premier-groupe/rassurer/" TargetMode="External"/><Relationship Id="rId17" Type="http://schemas.openxmlformats.org/officeDocument/2006/relationships/hyperlink" Target="http://conjugaison.lemonde.fr/conjugaison/premier-groupe/conforter/" TargetMode="External"/><Relationship Id="rId18" Type="http://schemas.openxmlformats.org/officeDocument/2006/relationships/hyperlink" Target="http://conjugaison.lemonde.fr/conjugaison/auxiliaire/&#234;tre/" TargetMode="External"/><Relationship Id="rId19" Type="http://schemas.openxmlformats.org/officeDocument/2006/relationships/hyperlink" Target="http://conjugaison.lemonde.fr/conjugaison/premier-groupe/consommer/" TargetMode="External"/><Relationship Id="rId20" Type="http://schemas.openxmlformats.org/officeDocument/2006/relationships/hyperlink" Target="http://conjugaison.lemonde.fr/conjugaison/auxiliaire/avoir/" TargetMode="External"/><Relationship Id="rId21" Type="http://schemas.openxmlformats.org/officeDocument/2006/relationships/hyperlink" Target="http://conjugaison.lemonde.fr/conjugaison/premier-groupe/acheter/" TargetMode="External"/><Relationship Id="rId22" Type="http://schemas.openxmlformats.org/officeDocument/2006/relationships/hyperlink" Target="http://conjugaison.lemonde.fr/conjugaison/premier-groupe/tenter/" TargetMode="External"/><Relationship Id="rId23" Type="http://schemas.openxmlformats.org/officeDocument/2006/relationships/hyperlink" Target="http://conjugaison.lemonde.fr/conjugaison/premier-groupe/tester/" TargetMode="External"/><Relationship Id="rId24" Type="http://schemas.openxmlformats.org/officeDocument/2006/relationships/hyperlink" Target="http://conjugaison.lemonde.fr/conjugaison/premier-groupe/stocker/" TargetMode="External"/><Relationship Id="rId25" Type="http://schemas.openxmlformats.org/officeDocument/2006/relationships/hyperlink" Target="http://www.lemonde.fr/afrique-securite-alimentaire/" TargetMode="External"/><Relationship Id="rId26" Type="http://schemas.openxmlformats.org/officeDocument/2006/relationships/hyperlink" Target="http://conjugaison.lemonde.fr/conjugaison/premier-groupe/continuer/" TargetMode="External"/><Relationship Id="rId27" Type="http://schemas.openxmlformats.org/officeDocument/2006/relationships/hyperlink" Target="http://conjugaison.lemonde.fr/conjugaison/premier-groupe/d&#233;velopper/" TargetMode="External"/><Relationship Id="rId28" Type="http://schemas.openxmlformats.org/officeDocument/2006/relationships/hyperlink" Target="http://conjugaison.lemonde.fr/conjugaison/premier-groupe/conserver/" TargetMode="External"/><Relationship Id="rId29" Type="http://schemas.openxmlformats.org/officeDocument/2006/relationships/hyperlink" Target="http://conjugaison.lemonde.fr/conjugaison/troisieme-groupe/revenir/" TargetMode="External"/><Relationship Id="rId30" Type="http://schemas.openxmlformats.org/officeDocument/2006/relationships/hyperlink" Target="http://www.lemonde.fr/developpement/" TargetMode="External"/><Relationship Id="rId31" Type="http://schemas.openxmlformats.org/officeDocument/2006/relationships/hyperlink" Target="http://conjugaison.lemonde.fr/conjugaison/troisieme-groupe/venir/" TargetMode="External"/><Relationship Id="rId32" Type="http://schemas.openxmlformats.org/officeDocument/2006/relationships/image" Target="media/image2.png"/><Relationship Id="rId33" Type="http://schemas.openxmlformats.org/officeDocument/2006/relationships/header" Target="header1.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LibreOffice/6.4.0.3$Windows_X86_64 LibreOffice_project/b0a288ab3d2d4774cb44b62f04d5d28733ac6df8</Application>
  <Pages>4</Pages>
  <Words>1085</Words>
  <Characters>5924</Characters>
  <CharactersWithSpaces>6983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2016-12-06T12:17:00Z</dcterms:created>
  <dc:creator>patrick christian henrard</dc:creator>
  <dc:description/>
  <dc:language>it-IT</dc:language>
  <cp:lastModifiedBy/>
  <cp:lastPrinted>2016-12-06T11:13:00Z</cp:lastPrinted>
  <dcterms:modified xsi:type="dcterms:W3CDTF">2020-03-21T17:14:40Z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