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rFonts w:ascii="libesansweb-semicondensed;sans-serif" w:hAnsi="libesansweb-semicondensed;sans-serif"/>
          <w:b/>
          <w:i w:val="false"/>
          <w:caps w:val="false"/>
          <w:smallCaps w:val="false"/>
          <w:color w:val="222222"/>
          <w:spacing w:val="0"/>
          <w:sz w:val="40"/>
          <w:szCs w:val="40"/>
          <w:lang w:val="it-IT"/>
        </w:rPr>
        <w:t>Texte 5</w:t>
      </w:r>
      <w:r>
        <w:rPr>
          <w:rFonts w:ascii="libesansweb-semicondensed;sans-serif" w:hAnsi="libesansweb-semicondensed;sans-serif"/>
          <w:b/>
          <w:i w:val="false"/>
          <w:caps w:val="false"/>
          <w:smallCaps w:val="false"/>
          <w:color w:val="222222"/>
          <w:spacing w:val="0"/>
          <w:sz w:val="40"/>
          <w:szCs w:val="40"/>
        </w:rPr>
        <w:t>– </w:t>
      </w:r>
      <w:r>
        <w:rPr>
          <w:rFonts w:ascii="libesansweb-semicondensed;sans-serif" w:hAnsi="libesansweb-semicondensed;sans-serif"/>
          <w:b/>
          <w:i w:val="false"/>
          <w:caps w:val="false"/>
          <w:smallCaps w:val="false"/>
          <w:color w:val="222222"/>
          <w:spacing w:val="0"/>
          <w:sz w:val="40"/>
          <w:szCs w:val="40"/>
          <w:lang w:val="it-IT"/>
        </w:rPr>
        <w:t>Lingua</w:t>
      </w:r>
      <w:r>
        <w:rPr>
          <w:rFonts w:ascii="libesansweb-semicondensed;sans-serif" w:hAnsi="libesansweb-semicondensed;sans-serif"/>
          <w:b/>
          <w:i w:val="false"/>
          <w:caps w:val="false"/>
          <w:smallCaps w:val="false"/>
          <w:color w:val="222222"/>
          <w:spacing w:val="0"/>
          <w:sz w:val="40"/>
          <w:szCs w:val="40"/>
        </w:rPr>
        <w:t> </w:t>
      </w:r>
      <w:r>
        <w:rPr>
          <w:rFonts w:ascii="libesansweb-semicondensed;sans-serif" w:hAnsi="libesansweb-semicondensed;sans-serif"/>
          <w:b/>
          <w:i w:val="false"/>
          <w:caps w:val="false"/>
          <w:smallCaps w:val="false"/>
          <w:color w:val="222222"/>
          <w:spacing w:val="0"/>
          <w:sz w:val="40"/>
          <w:szCs w:val="40"/>
          <w:lang w:val="it-IT"/>
        </w:rPr>
        <w:t>francese (6 ects)</w:t>
      </w:r>
    </w:p>
    <w:p>
      <w:pPr>
        <w:pStyle w:val="Corpodeltesto"/>
        <w:numPr>
          <w:ilvl w:val="0"/>
          <w:numId w:val="0"/>
        </w:numPr>
        <w:bidi w:val="0"/>
        <w:spacing w:before="0" w:after="0"/>
        <w:ind w:left="0" w:right="0" w:hanging="0"/>
        <w:jc w:val="center"/>
        <w:rPr/>
      </w:pPr>
      <w:r>
        <w:rPr>
          <w:sz w:val="28"/>
          <w:szCs w:val="28"/>
          <w:lang w:val="it-IT"/>
        </w:rPr>
        <w:t>AA</w:t>
      </w:r>
      <w:r>
        <w:rPr>
          <w:sz w:val="28"/>
          <w:szCs w:val="28"/>
        </w:rPr>
        <w:t> </w:t>
      </w:r>
      <w:r>
        <w:rPr>
          <w:sz w:val="28"/>
          <w:szCs w:val="28"/>
          <w:lang w:val="it-IT"/>
        </w:rPr>
        <w:t>2019-2020</w:t>
      </w:r>
      <w:r>
        <w:rPr>
          <w:sz w:val="28"/>
          <w:szCs w:val="28"/>
        </w:rPr>
        <w:t> 2</w:t>
      </w:r>
      <w:r>
        <w:rPr>
          <w:sz w:val="28"/>
          <w:szCs w:val="28"/>
          <w:lang w:val="it-IT"/>
        </w:rPr>
        <w:t>°</w:t>
      </w:r>
      <w:r>
        <w:rPr>
          <w:sz w:val="28"/>
          <w:szCs w:val="28"/>
        </w:rPr>
        <w:t> </w:t>
      </w:r>
      <w:r>
        <w:rPr>
          <w:sz w:val="28"/>
          <w:szCs w:val="28"/>
          <w:lang w:val="it-IT"/>
        </w:rPr>
        <w:t>SEM</w:t>
      </w:r>
      <w:r>
        <w:rPr>
          <w:sz w:val="28"/>
          <w:szCs w:val="28"/>
        </w:rPr>
        <w:t> </w:t>
      </w:r>
      <w:r>
        <w:rPr>
          <w:sz w:val="28"/>
          <w:szCs w:val="28"/>
          <w:lang w:val="it-IT"/>
        </w:rPr>
        <w:t>-</w:t>
      </w:r>
      <w:r>
        <w:rPr>
          <w:sz w:val="28"/>
          <w:szCs w:val="28"/>
        </w:rPr>
        <w:t>  01</w:t>
      </w:r>
      <w:r>
        <w:rPr>
          <w:sz w:val="28"/>
          <w:szCs w:val="28"/>
          <w:lang w:val="it-IT"/>
        </w:rPr>
        <w:t>/04/2020 - CORRIGE</w:t>
      </w:r>
    </w:p>
    <w:p>
      <w:pPr>
        <w:pStyle w:val="Corpodeltesto"/>
        <w:numPr>
          <w:ilvl w:val="0"/>
          <w:numId w:val="0"/>
        </w:numPr>
        <w:bidi w:val="0"/>
        <w:spacing w:before="0" w:after="0"/>
        <w:ind w:left="0" w:right="0" w:hanging="0"/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</w:r>
    </w:p>
    <w:p>
      <w:pPr>
        <w:pStyle w:val="Corpodeltesto"/>
        <w:bidi w:val="0"/>
        <w:jc w:val="center"/>
        <w:rPr/>
      </w:pPr>
      <w:r>
        <w:rPr>
          <w:rFonts w:ascii="libesansweb-semicondensed;sans-serif" w:hAnsi="libesansweb-semicondensed;sans-serif"/>
          <w:b/>
          <w:i w:val="false"/>
          <w:caps w:val="false"/>
          <w:smallCaps w:val="false"/>
          <w:color w:val="222222"/>
          <w:spacing w:val="0"/>
          <w:sz w:val="28"/>
          <w:szCs w:val="28"/>
        </w:rPr>
        <w:t xml:space="preserve">Qu'est-ce que le "capitalisme climatique" </w:t>
      </w:r>
      <w:r>
        <w:rPr>
          <w:rFonts w:ascii="inherit" w:hAnsi="inherit"/>
          <w:b w:val="false"/>
          <w:i w:val="false"/>
          <w:caps w:val="false"/>
          <w:smallCaps w:val="false"/>
          <w:color w:val="3C3C3C"/>
          <w:spacing w:val="0"/>
          <w:sz w:val="20"/>
          <w:szCs w:val="20"/>
        </w:rPr>
        <w:t>Par </w:t>
      </w:r>
      <w:hyperlink r:id="rId2">
        <w:r>
          <w:rPr>
            <w:rStyle w:val="CollegamentoInternet"/>
            <w:rFonts w:ascii="inherit" w:hAnsi="inherit"/>
            <w:b w:val="false"/>
            <w:i w:val="false"/>
            <w:caps w:val="false"/>
            <w:smallCaps w:val="false"/>
            <w:strike w:val="false"/>
            <w:dstrike w:val="false"/>
            <w:color w:val="222222"/>
            <w:spacing w:val="0"/>
            <w:sz w:val="20"/>
            <w:szCs w:val="20"/>
            <w:u w:val="none"/>
            <w:effect w:val="none"/>
          </w:rPr>
          <w:t>Catherine Calvet</w:t>
        </w:r>
      </w:hyperlink>
      <w:r>
        <w:rPr>
          <w:rFonts w:ascii="inherit" w:hAnsi="inherit"/>
          <w:b w:val="false"/>
          <w:i w:val="false"/>
          <w:caps w:val="false"/>
          <w:smallCaps w:val="false"/>
          <w:color w:val="222222"/>
          <w:spacing w:val="0"/>
          <w:sz w:val="20"/>
          <w:szCs w:val="20"/>
        </w:rPr>
        <w:t> </w:t>
      </w:r>
      <w:r>
        <w:rPr>
          <w:rFonts w:ascii="syntheselibeweb;sans-serif" w:hAnsi="syntheselibeweb;sans-serif"/>
          <w:b w:val="false"/>
          <w:i w:val="false"/>
          <w:caps w:val="false"/>
          <w:smallCaps w:val="false"/>
          <w:color w:val="3C3C3C"/>
          <w:spacing w:val="0"/>
          <w:sz w:val="20"/>
          <w:szCs w:val="20"/>
        </w:rPr>
        <w:t>—Le Monde  </w:t>
      </w:r>
      <w:r>
        <w:rPr>
          <w:rFonts w:ascii="inherit" w:hAnsi="inherit"/>
          <w:b w:val="false"/>
          <w:i w:val="false"/>
          <w:caps w:val="false"/>
          <w:smallCaps w:val="false"/>
          <w:color w:val="3C3C3C"/>
          <w:spacing w:val="0"/>
          <w:sz w:val="20"/>
          <w:szCs w:val="20"/>
        </w:rPr>
        <w:t xml:space="preserve">13 mai 2016 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9645" w:type="dxa"/>
        <w:jc w:val="left"/>
        <w:tblInd w:w="55" w:type="dxa"/>
        <w:tblCellMar>
          <w:top w:w="55" w:type="dxa"/>
          <w:left w:w="54" w:type="dxa"/>
          <w:bottom w:w="55" w:type="dxa"/>
          <w:right w:w="55" w:type="dxa"/>
        </w:tblCellMar>
      </w:tblPr>
      <w:tblGrid>
        <w:gridCol w:w="7080"/>
        <w:gridCol w:w="853"/>
        <w:gridCol w:w="855"/>
        <w:gridCol w:w="856"/>
      </w:tblGrid>
      <w:tr>
        <w:trPr/>
        <w:tc>
          <w:tcPr>
            <w:tcW w:w="7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AFFIRMATIONS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V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F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Onsp*</w:t>
            </w:r>
          </w:p>
        </w:tc>
      </w:tr>
      <w:tr>
        <w:trPr/>
        <w:tc>
          <w:tcPr>
            <w:tcW w:w="7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Les Etats résistent mieux que prévu aux pressions des multinationales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/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X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Le néomalthusianisme est la nouvelle idéologie conservatrice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X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/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Les catastrophes renforcent les liens solidaires et démocratiques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/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X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Pour le néomalthusianisme les questions économiques sont politisées au maximum par les questions écologiques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/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X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Les Nations Unies recommandent des solutions néo-libérales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X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/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L'adaptation du système économique capitaliste permettra de résoudre les grands problèmes écologiques de demain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/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/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X</w:t>
            </w:r>
          </w:p>
        </w:tc>
      </w:tr>
      <w:tr>
        <w:trPr/>
        <w:tc>
          <w:tcPr>
            <w:tcW w:w="7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La dégradation de l'environnement est surtout due aux multinationales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/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X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Les processus de production peuvent profiter des déréglements climatiques, selon les néolibéraux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X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/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Aucune mesure contraignante n'est sortie de la COP21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X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/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L'écologie n'a rien à voir avec le malthusianisme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X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/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  <w:t>(*) On ne sait pas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rFonts w:eastAsia="Andale Sans UI" w:cs="Tahoma" w:ascii="Times New Roman" w:hAnsi="Times New Roman"/>
          <w:b/>
          <w:bCs/>
          <w:color w:val="auto"/>
          <w:kern w:val="0"/>
          <w:sz w:val="24"/>
          <w:szCs w:val="24"/>
          <w:lang w:val="zxx" w:eastAsia="zxx" w:bidi="zxx"/>
        </w:rPr>
        <w:t>SYNONYMES</w:t>
      </w:r>
      <w:r>
        <w:rPr/>
        <w:t xml:space="preserve"> :</w:t>
      </w:r>
    </w:p>
    <w:p>
      <w:pPr>
        <w:pStyle w:val="Normal"/>
        <w:bidi w:val="0"/>
        <w:jc w:val="left"/>
        <w:rPr/>
      </w:pPr>
      <w:r>
        <w:rPr>
          <w:rFonts w:eastAsia="Andale Sans UI" w:cs="Tahoma" w:ascii="Times New Roman" w:hAnsi="Times New Roman"/>
          <w:color w:val="auto"/>
          <w:kern w:val="0"/>
          <w:sz w:val="24"/>
          <w:szCs w:val="24"/>
          <w:lang w:val="zxx" w:eastAsia="zxx" w:bidi="zxx"/>
        </w:rPr>
        <w:t xml:space="preserve">Fraîchement (nel senso di </w:t>
      </w:r>
      <w:r>
        <w:rPr>
          <w:rFonts w:eastAsia="Andale Sans UI" w:cs="Tahoma" w:ascii="Times New Roman" w:hAnsi="Times New Roman"/>
          <w:color w:val="auto"/>
          <w:kern w:val="0"/>
          <w:sz w:val="24"/>
          <w:szCs w:val="24"/>
          <w:u w:val="single"/>
          <w:lang w:val="zxx" w:eastAsia="zxx" w:bidi="zxx"/>
        </w:rPr>
        <w:t>recentemente</w:t>
      </w:r>
      <w:r>
        <w:rPr>
          <w:rFonts w:eastAsia="Andale Sans UI" w:cs="Tahoma" w:ascii="Times New Roman" w:hAnsi="Times New Roman"/>
          <w:color w:val="auto"/>
          <w:kern w:val="0"/>
          <w:sz w:val="24"/>
          <w:szCs w:val="24"/>
          <w:lang w:val="zxx" w:eastAsia="zxx" w:bidi="zxx"/>
        </w:rPr>
        <w:t>)</w:t>
      </w:r>
      <w:r>
        <w:rPr/>
        <w:t xml:space="preserve"> : nouvellement</w:t>
        <w:tab/>
        <w:tab/>
        <w:t>sans pareil : incomparable</w:t>
      </w:r>
    </w:p>
    <w:p>
      <w:pPr>
        <w:pStyle w:val="Normal"/>
        <w:bidi w:val="0"/>
        <w:jc w:val="left"/>
        <w:rPr/>
      </w:pPr>
      <w:r>
        <w:rPr/>
        <w:t>Résistance : résilience</w:t>
        <w:tab/>
        <w:tab/>
        <w:tab/>
        <w:tab/>
        <w:tab/>
        <w:tab/>
        <w:t>élasticité : flexibilité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ind w:left="1587" w:hanging="1417"/>
        <w:jc w:val="both"/>
        <w:rPr/>
      </w:pPr>
      <w:r>
        <w:rPr>
          <w:b/>
          <w:bCs/>
          <w:lang w:val="fr-FR"/>
        </w:rPr>
        <w:t>RELIER LES MOTS OU EXPRESSIONS SUIVANTES QUI ONT UN LIEN LOGIQUE A l’AIDE DE FLECHES (con una freccia)</w:t>
      </w:r>
    </w:p>
    <w:p>
      <w:pPr>
        <w:pStyle w:val="Normal"/>
        <w:bidi w:val="0"/>
        <w:ind w:left="1587" w:hanging="1417"/>
        <w:jc w:val="both"/>
        <w:rPr>
          <w:b/>
          <w:b/>
          <w:bCs/>
          <w:lang w:val="fr-FR"/>
        </w:rPr>
      </w:pPr>
      <w:r>
        <w:rPr>
          <w:b/>
          <w:bCs/>
          <w:lang w:val="fr-FR"/>
        </w:rPr>
      </w:r>
    </w:p>
    <w:tbl>
      <w:tblPr>
        <w:tblW w:w="9638" w:type="dxa"/>
        <w:jc w:val="left"/>
        <w:tblInd w:w="-105" w:type="dxa"/>
        <w:tblCellMar>
          <w:top w:w="55" w:type="dxa"/>
          <w:left w:w="50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819"/>
        <w:gridCol w:w="4818"/>
      </w:tblGrid>
      <w:tr>
        <w:trPr/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>
                <w:color w:val="000000"/>
              </w:rPr>
              <w:t>Capitalocène 1</w:t>
            </w:r>
          </w:p>
        </w:tc>
        <w:tc>
          <w:tcPr>
            <w:tcW w:w="4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>
                <w:color w:val="000000"/>
              </w:rPr>
              <w:t>responsable3</w:t>
            </w:r>
          </w:p>
        </w:tc>
      </w:tr>
      <w:tr>
        <w:trPr/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/>
            </w:pPr>
            <w:r>
              <w:rPr>
                <w:color w:val="000000"/>
                <w:lang w:val="fr-FR"/>
              </w:rPr>
              <w:t>Fiscalité 2</w:t>
            </w:r>
          </w:p>
        </w:tc>
        <w:tc>
          <w:tcPr>
            <w:tcW w:w="4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>
                <w:color w:val="000000"/>
              </w:rPr>
              <w:t>Malthusianisme4</w:t>
            </w:r>
          </w:p>
        </w:tc>
      </w:tr>
      <w:tr>
        <w:trPr/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>
                <w:color w:val="000000"/>
              </w:rPr>
              <w:t>Espèce3</w:t>
            </w:r>
          </w:p>
        </w:tc>
        <w:tc>
          <w:tcPr>
            <w:tcW w:w="4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>
                <w:color w:val="000000"/>
              </w:rPr>
              <w:t>Anthropocène 1</w:t>
            </w:r>
          </w:p>
        </w:tc>
      </w:tr>
      <w:tr>
        <w:trPr/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>
                <w:color w:val="000000"/>
              </w:rPr>
              <w:t>Famines (carestie)4</w:t>
            </w:r>
          </w:p>
        </w:tc>
        <w:tc>
          <w:tcPr>
            <w:tcW w:w="4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>
                <w:color w:val="000000"/>
              </w:rPr>
              <w:t>multinationales2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MOTS CROISES</w:t>
      </w:r>
    </w:p>
    <w:p>
      <w:pPr>
        <w:pStyle w:val="Normal"/>
        <w:bidi w:val="0"/>
        <w:jc w:val="left"/>
        <w:rPr>
          <w:rFonts w:ascii="Geneva;Arial;sans-serif" w:hAnsi="Geneva;Arial;sans-serif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Geneva;Arial;sans-serif" w:hAnsi="Geneva;Arial;sans-serif"/>
          <w:b/>
          <w:bCs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Normal"/>
        <w:bidi w:val="0"/>
        <w:spacing w:before="0" w:after="0"/>
        <w:jc w:val="left"/>
        <w:rPr>
          <w:sz w:val="4"/>
          <w:szCs w:val="4"/>
        </w:rPr>
      </w:pPr>
      <w:r>
        <w:rPr>
          <w:sz w:val="4"/>
          <w:szCs w:val="4"/>
        </w:rPr>
      </w:r>
      <w:bookmarkStart w:id="0" w:name="Grid1"/>
      <w:bookmarkStart w:id="1" w:name="Grid1"/>
      <w:bookmarkEnd w:id="1"/>
    </w:p>
    <w:tbl>
      <w:tblPr>
        <w:tblW w:w="6033" w:type="dxa"/>
        <w:jc w:val="left"/>
        <w:tblInd w:w="0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033"/>
      </w:tblGrid>
      <w:tr>
        <w:trPr/>
        <w:tc>
          <w:tcPr>
            <w:tcW w:w="6033" w:type="dxa"/>
            <w:tcBorders/>
          </w:tcPr>
          <w:tbl>
            <w:tblPr>
              <w:tblW w:w="4496" w:type="dxa"/>
              <w:jc w:val="left"/>
              <w:tblInd w:w="0" w:type="dxa"/>
              <w:tblCellMar>
                <w:top w:w="28" w:type="dxa"/>
                <w:left w:w="28" w:type="dxa"/>
                <w:bottom w:w="28" w:type="dxa"/>
                <w:right w:w="28" w:type="dxa"/>
              </w:tblCellMar>
            </w:tblPr>
            <w:tblGrid>
              <w:gridCol w:w="240"/>
              <w:gridCol w:w="1"/>
              <w:gridCol w:w="4254"/>
            </w:tblGrid>
            <w:tr>
              <w:trPr/>
              <w:tc>
                <w:tcPr>
                  <w:tcW w:w="4495" w:type="dxa"/>
                  <w:gridSpan w:val="3"/>
                  <w:tcBorders/>
                  <w:vAlign w:val="center"/>
                </w:tcPr>
                <w:p>
                  <w:pPr>
                    <w:pStyle w:val="Titolo3"/>
                    <w:numPr>
                      <w:ilvl w:val="2"/>
                      <w:numId w:val="2"/>
                    </w:numPr>
                    <w:bidi w:val="0"/>
                    <w:spacing w:before="140" w:after="120"/>
                    <w:jc w:val="left"/>
                    <w:rPr/>
                  </w:pPr>
                  <w:r>
                    <w:rPr/>
                    <w:t>Horizontal :</w:t>
                  </w:r>
                </w:p>
              </w:tc>
            </w:tr>
            <w:tr>
              <w:trPr/>
              <w:tc>
                <w:tcPr>
                  <w:tcW w:w="241" w:type="dxa"/>
                  <w:gridSpan w:val="2"/>
                  <w:tcBorders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Contenutotabella"/>
                    <w:bidi w:val="0"/>
                    <w:jc w:val="left"/>
                    <w:rPr>
                      <w:b/>
                      <w:b/>
                      <w:sz w:val="27"/>
                    </w:rPr>
                  </w:pPr>
                  <w:r>
                    <w:rPr>
                      <w:b/>
                      <w:sz w:val="27"/>
                    </w:rPr>
                    <w:t>1</w:t>
                  </w:r>
                </w:p>
              </w:tc>
              <w:tc>
                <w:tcPr>
                  <w:tcW w:w="4254" w:type="dxa"/>
                  <w:tcBorders/>
                  <w:vAlign w:val="center"/>
                </w:tcPr>
                <w:p>
                  <w:pPr>
                    <w:pStyle w:val="Contenutotabella"/>
                    <w:bidi w:val="0"/>
                    <w:jc w:val="left"/>
                    <w:rPr>
                      <w:rFonts w:ascii="Times New Roman" w:hAnsi="Times New Roman" w:eastAsia="Andale Sans UI" w:cs="Tahoma"/>
                      <w:b w:val="false"/>
                      <w:b w:val="false"/>
                      <w:bCs w:val="false"/>
                      <w:color w:val="auto"/>
                      <w:kern w:val="0"/>
                      <w:sz w:val="24"/>
                      <w:szCs w:val="24"/>
                      <w:lang w:val="zxx" w:eastAsia="zxx" w:bidi="zxx"/>
                    </w:rPr>
                  </w:pPr>
                  <w:r>
                    <w:rPr>
                      <w:rFonts w:eastAsia="Andale Sans UI" w:cs="Tahoma" w:ascii="Times New Roman" w:hAnsi="Times New Roman"/>
                      <w:b w:val="false"/>
                      <w:bCs w:val="false"/>
                      <w:color w:val="auto"/>
                      <w:kern w:val="0"/>
                      <w:sz w:val="24"/>
                      <w:szCs w:val="24"/>
                      <w:lang w:val="zxx" w:eastAsia="zxx" w:bidi="zxx"/>
                    </w:rPr>
                    <w:t>Décolonisés</w:t>
                  </w:r>
                </w:p>
              </w:tc>
            </w:tr>
            <w:tr>
              <w:trPr/>
              <w:tc>
                <w:tcPr>
                  <w:tcW w:w="241" w:type="dxa"/>
                  <w:gridSpan w:val="2"/>
                  <w:tcBorders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Contenutotabella"/>
                    <w:bidi w:val="0"/>
                    <w:jc w:val="left"/>
                    <w:rPr>
                      <w:b/>
                      <w:b/>
                      <w:sz w:val="27"/>
                    </w:rPr>
                  </w:pPr>
                  <w:r>
                    <w:rPr>
                      <w:b/>
                      <w:sz w:val="27"/>
                    </w:rPr>
                    <w:t>4</w:t>
                  </w:r>
                </w:p>
              </w:tc>
              <w:tc>
                <w:tcPr>
                  <w:tcW w:w="4254" w:type="dxa"/>
                  <w:tcBorders/>
                  <w:vAlign w:val="center"/>
                </w:tcPr>
                <w:p>
                  <w:pPr>
                    <w:pStyle w:val="Contenutotabella"/>
                    <w:bidi w:val="0"/>
                    <w:jc w:val="left"/>
                    <w:rPr>
                      <w:rFonts w:ascii="Times New Roman" w:hAnsi="Times New Roman" w:eastAsia="Andale Sans UI" w:cs="Tahoma"/>
                      <w:color w:val="auto"/>
                      <w:kern w:val="0"/>
                      <w:sz w:val="24"/>
                      <w:szCs w:val="24"/>
                      <w:lang w:val="zxx" w:eastAsia="zxx" w:bidi="zxx"/>
                    </w:rPr>
                  </w:pPr>
                  <w:r>
                    <w:rPr>
                      <w:rFonts w:eastAsia="Andale Sans UI" w:cs="Tahoma" w:ascii="Times New Roman" w:hAnsi="Times New Roman"/>
                      <w:color w:val="auto"/>
                      <w:kern w:val="0"/>
                      <w:sz w:val="24"/>
                      <w:szCs w:val="24"/>
                      <w:lang w:val="zxx" w:eastAsia="zxx" w:bidi="zxx"/>
                    </w:rPr>
                    <w:t>Essai</w:t>
                  </w:r>
                </w:p>
              </w:tc>
            </w:tr>
            <w:tr>
              <w:trPr/>
              <w:tc>
                <w:tcPr>
                  <w:tcW w:w="241" w:type="dxa"/>
                  <w:gridSpan w:val="2"/>
                  <w:tcBorders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Contenutotabella"/>
                    <w:bidi w:val="0"/>
                    <w:jc w:val="left"/>
                    <w:rPr>
                      <w:b/>
                      <w:b/>
                      <w:sz w:val="27"/>
                    </w:rPr>
                  </w:pPr>
                  <w:r>
                    <w:rPr>
                      <w:b/>
                      <w:sz w:val="27"/>
                    </w:rPr>
                    <w:t>6</w:t>
                  </w:r>
                </w:p>
              </w:tc>
              <w:tc>
                <w:tcPr>
                  <w:tcW w:w="4254" w:type="dxa"/>
                  <w:tcBorders/>
                  <w:vAlign w:val="center"/>
                </w:tcPr>
                <w:p>
                  <w:pPr>
                    <w:pStyle w:val="Contenutotabella"/>
                    <w:bidi w:val="0"/>
                    <w:jc w:val="left"/>
                    <w:rPr>
                      <w:rFonts w:ascii="Times New Roman" w:hAnsi="Times New Roman" w:eastAsia="Andale Sans UI" w:cs="Tahoma"/>
                      <w:b w:val="false"/>
                      <w:b w:val="false"/>
                      <w:bCs w:val="false"/>
                      <w:color w:val="auto"/>
                      <w:kern w:val="0"/>
                      <w:sz w:val="24"/>
                      <w:szCs w:val="24"/>
                      <w:lang w:val="zxx" w:eastAsia="zxx" w:bidi="zxx"/>
                    </w:rPr>
                  </w:pPr>
                  <w:r>
                    <w:rPr>
                      <w:rFonts w:eastAsia="Andale Sans UI" w:cs="Tahoma" w:ascii="Times New Roman" w:hAnsi="Times New Roman"/>
                      <w:b w:val="false"/>
                      <w:bCs w:val="false"/>
                      <w:color w:val="auto"/>
                      <w:kern w:val="0"/>
                      <w:sz w:val="24"/>
                      <w:szCs w:val="24"/>
                      <w:lang w:val="zxx" w:eastAsia="zxx" w:bidi="zxx"/>
                    </w:rPr>
                    <w:t>Biologisation</w:t>
                  </w:r>
                </w:p>
              </w:tc>
            </w:tr>
            <w:tr>
              <w:trPr/>
              <w:tc>
                <w:tcPr>
                  <w:tcW w:w="241" w:type="dxa"/>
                  <w:gridSpan w:val="2"/>
                  <w:tcBorders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Contenutotabella"/>
                    <w:bidi w:val="0"/>
                    <w:jc w:val="left"/>
                    <w:rPr>
                      <w:b/>
                      <w:b/>
                      <w:sz w:val="27"/>
                    </w:rPr>
                  </w:pPr>
                  <w:r>
                    <w:rPr>
                      <w:b/>
                      <w:sz w:val="27"/>
                    </w:rPr>
                    <w:t>8</w:t>
                  </w:r>
                </w:p>
              </w:tc>
              <w:tc>
                <w:tcPr>
                  <w:tcW w:w="4254" w:type="dxa"/>
                  <w:tcBorders/>
                  <w:vAlign w:val="center"/>
                </w:tcPr>
                <w:p>
                  <w:pPr>
                    <w:pStyle w:val="Contenutotabella"/>
                    <w:bidi w:val="0"/>
                    <w:jc w:val="left"/>
                    <w:rPr/>
                  </w:pPr>
                  <w:r>
                    <w:rPr/>
                    <w:t>Luttes</w:t>
                  </w:r>
                </w:p>
              </w:tc>
            </w:tr>
            <w:tr>
              <w:trPr/>
              <w:tc>
                <w:tcPr>
                  <w:tcW w:w="4495" w:type="dxa"/>
                  <w:gridSpan w:val="3"/>
                  <w:tcBorders/>
                  <w:vAlign w:val="center"/>
                </w:tcPr>
                <w:p>
                  <w:pPr>
                    <w:pStyle w:val="Titolo3"/>
                    <w:numPr>
                      <w:ilvl w:val="2"/>
                      <w:numId w:val="2"/>
                    </w:numPr>
                    <w:bidi w:val="0"/>
                    <w:spacing w:before="140" w:after="120"/>
                    <w:jc w:val="left"/>
                    <w:rPr/>
                  </w:pPr>
                  <w:r>
                    <w:rPr/>
                    <w:t>Vertical:</w:t>
                  </w:r>
                </w:p>
              </w:tc>
            </w:tr>
            <w:tr>
              <w:trPr/>
              <w:tc>
                <w:tcPr>
                  <w:tcW w:w="240" w:type="dxa"/>
                  <w:tcBorders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Contenutotabella"/>
                    <w:bidi w:val="0"/>
                    <w:jc w:val="left"/>
                    <w:rPr>
                      <w:b/>
                      <w:b/>
                      <w:sz w:val="27"/>
                    </w:rPr>
                  </w:pPr>
                  <w:r>
                    <w:rPr>
                      <w:b/>
                      <w:sz w:val="27"/>
                    </w:rPr>
                    <w:t>2</w:t>
                  </w:r>
                </w:p>
              </w:tc>
              <w:tc>
                <w:tcPr>
                  <w:tcW w:w="4255" w:type="dxa"/>
                  <w:gridSpan w:val="2"/>
                  <w:tcBorders/>
                  <w:vAlign w:val="center"/>
                </w:tcPr>
                <w:p>
                  <w:pPr>
                    <w:pStyle w:val="Contenutotabella"/>
                    <w:bidi w:val="0"/>
                    <w:jc w:val="left"/>
                    <w:rPr/>
                  </w:pPr>
                  <w:r>
                    <w:rPr/>
                    <w:t>Climatologues</w:t>
                  </w:r>
                </w:p>
              </w:tc>
            </w:tr>
            <w:tr>
              <w:trPr/>
              <w:tc>
                <w:tcPr>
                  <w:tcW w:w="240" w:type="dxa"/>
                  <w:tcBorders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Contenutotabella"/>
                    <w:bidi w:val="0"/>
                    <w:jc w:val="left"/>
                    <w:rPr>
                      <w:b/>
                      <w:b/>
                      <w:sz w:val="27"/>
                    </w:rPr>
                  </w:pPr>
                  <w:r>
                    <w:rPr>
                      <w:b/>
                      <w:sz w:val="27"/>
                    </w:rPr>
                    <w:t>3</w:t>
                  </w:r>
                </w:p>
              </w:tc>
              <w:tc>
                <w:tcPr>
                  <w:tcW w:w="4255" w:type="dxa"/>
                  <w:gridSpan w:val="2"/>
                  <w:tcBorders/>
                  <w:vAlign w:val="center"/>
                </w:tcPr>
                <w:p>
                  <w:pPr>
                    <w:pStyle w:val="Contenutotabella"/>
                    <w:bidi w:val="0"/>
                    <w:jc w:val="left"/>
                    <w:rPr/>
                  </w:pPr>
                  <w:r>
                    <w:rPr/>
                    <w:t>Eux</w:t>
                  </w:r>
                </w:p>
              </w:tc>
            </w:tr>
            <w:tr>
              <w:trPr/>
              <w:tc>
                <w:tcPr>
                  <w:tcW w:w="240" w:type="dxa"/>
                  <w:tcBorders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Contenutotabella"/>
                    <w:bidi w:val="0"/>
                    <w:jc w:val="left"/>
                    <w:rPr>
                      <w:b/>
                      <w:b/>
                      <w:sz w:val="27"/>
                    </w:rPr>
                  </w:pPr>
                  <w:r>
                    <w:rPr>
                      <w:b/>
                      <w:sz w:val="27"/>
                    </w:rPr>
                    <w:t>5</w:t>
                  </w:r>
                </w:p>
              </w:tc>
              <w:tc>
                <w:tcPr>
                  <w:tcW w:w="4255" w:type="dxa"/>
                  <w:gridSpan w:val="2"/>
                  <w:tcBorders/>
                  <w:vAlign w:val="center"/>
                </w:tcPr>
                <w:p>
                  <w:pPr>
                    <w:pStyle w:val="Contenutotabella"/>
                    <w:bidi w:val="0"/>
                    <w:jc w:val="left"/>
                    <w:rPr>
                      <w:rFonts w:ascii="Times New Roman" w:hAnsi="Times New Roman" w:eastAsia="Andale Sans UI" w:cs="Tahoma"/>
                      <w:color w:val="auto"/>
                      <w:kern w:val="0"/>
                      <w:sz w:val="24"/>
                      <w:szCs w:val="24"/>
                      <w:lang w:val="zxx" w:eastAsia="zxx" w:bidi="zxx"/>
                    </w:rPr>
                  </w:pPr>
                  <w:r>
                    <w:rPr>
                      <w:rFonts w:eastAsia="Andale Sans UI" w:cs="Tahoma" w:ascii="Times New Roman" w:hAnsi="Times New Roman"/>
                      <w:color w:val="auto"/>
                      <w:kern w:val="0"/>
                      <w:sz w:val="24"/>
                      <w:szCs w:val="24"/>
                      <w:lang w:val="zxx" w:eastAsia="zxx" w:bidi="zxx"/>
                    </w:rPr>
                    <w:t>Son</w:t>
                  </w:r>
                </w:p>
              </w:tc>
            </w:tr>
            <w:tr>
              <w:trPr/>
              <w:tc>
                <w:tcPr>
                  <w:tcW w:w="240" w:type="dxa"/>
                  <w:tcBorders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Contenutotabella"/>
                    <w:bidi w:val="0"/>
                    <w:jc w:val="left"/>
                    <w:rPr>
                      <w:b/>
                      <w:b/>
                      <w:sz w:val="27"/>
                    </w:rPr>
                  </w:pPr>
                  <w:r>
                    <w:rPr>
                      <w:b/>
                      <w:sz w:val="27"/>
                    </w:rPr>
                    <w:t>7</w:t>
                  </w:r>
                </w:p>
              </w:tc>
              <w:tc>
                <w:tcPr>
                  <w:tcW w:w="4255" w:type="dxa"/>
                  <w:gridSpan w:val="2"/>
                  <w:tcBorders/>
                  <w:vAlign w:val="center"/>
                </w:tcPr>
                <w:p>
                  <w:pPr>
                    <w:pStyle w:val="Contenutotabella"/>
                    <w:bidi w:val="0"/>
                    <w:jc w:val="left"/>
                    <w:rPr/>
                  </w:pPr>
                  <w:r>
                    <w:rPr/>
                    <w:t>Nouveaux</w:t>
                  </w:r>
                </w:p>
              </w:tc>
            </w:tr>
          </w:tbl>
          <w:p>
            <w:pPr>
              <w:pStyle w:val="Contenutotabella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>
          <w:b/>
          <w:b/>
          <w:bCs/>
        </w:rPr>
      </w:pPr>
      <w:r>
        <w:rPr/>
      </w:r>
    </w:p>
    <w:sectPr>
      <w:headerReference w:type="default" r:id="rId3"/>
      <w:type w:val="nextPage"/>
      <w:pgSz w:w="11906" w:h="16838"/>
      <w:pgMar w:left="1134" w:right="1134" w:header="1134" w:top="1648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libesansweb-semicondensed">
    <w:altName w:val="sans-serif"/>
    <w:charset w:val="00"/>
    <w:family w:val="roman"/>
    <w:pitch w:val="variable"/>
  </w:font>
  <w:font w:name="inherit">
    <w:charset w:val="00"/>
    <w:family w:val="roman"/>
    <w:pitch w:val="variable"/>
  </w:font>
  <w:font w:name="syntheselibeweb">
    <w:altName w:val="sans-serif"/>
    <w:charset w:val="00"/>
    <w:family w:val="roman"/>
    <w:pitch w:val="variable"/>
  </w:font>
  <w:font w:name="Geneva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>
        <w:sz w:val="20"/>
        <w:szCs w:val="20"/>
      </w:rPr>
    </w:pPr>
    <w:r>
      <w:rPr>
        <w:sz w:val="20"/>
        <w:szCs w:val="20"/>
      </w:rPr>
      <w:t>Dott. Patrick Henrard (</w:t>
    </w:r>
    <w:r>
      <w:rPr>
        <w:i/>
        <w:iCs/>
        <w:sz w:val="20"/>
        <w:szCs w:val="20"/>
      </w:rPr>
      <w:t>patrick.henrard@unimib.it</w:t>
    </w:r>
    <w:r>
      <w:rPr>
        <w:sz w:val="20"/>
        <w:szCs w:val="20"/>
      </w:rPr>
      <w:t>)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3">
    <w:name w:val="Heading 3"/>
    <w:basedOn w:val="Titolo"/>
    <w:next w:val="Corpodeltesto"/>
    <w:qFormat/>
    <w:pPr>
      <w:numPr>
        <w:ilvl w:val="2"/>
        <w:numId w:val="1"/>
      </w:num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Intestazioneepidipagina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liberation.fr/auteur/3273-catherine-calvet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LibreOffice/6.4.0.3$Windows_X86_64 LibreOffice_project/b0a288ab3d2d4774cb44b62f04d5d28733ac6df8</Application>
  <Pages>2</Pages>
  <Words>217</Words>
  <Characters>1288</Characters>
  <CharactersWithSpaces>1454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2020-03-28T17:39:04Z</dcterms:created>
  <dc:creator/>
  <dc:description/>
  <dc:language>it-IT</dc:language>
  <cp:lastModifiedBy/>
  <dcterms:modified xsi:type="dcterms:W3CDTF">2020-03-29T15:57:41Z</dcterms:modified>
  <cp:revision>2</cp:revision>
  <dc:subject/>
  <dc:title/>
</cp:coreProperties>
</file>