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240" w:after="120"/>
        <w:rPr>
          <w:sz w:val="32"/>
          <w:szCs w:val="32"/>
        </w:rPr>
      </w:pPr>
      <w:r>
        <w:rPr>
          <w:sz w:val="32"/>
          <w:szCs w:val="32"/>
        </w:rPr>
      </w:r>
    </w:p>
    <w:tbl>
      <w:tblPr>
        <w:tblW w:w="9645" w:type="dxa"/>
        <w:jc w:val="left"/>
        <w:tblInd w:w="0" w:type="dxa"/>
        <w:tblCellMar>
          <w:top w:w="55" w:type="dxa"/>
          <w:left w:w="50" w:type="dxa"/>
          <w:bottom w:w="55" w:type="dxa"/>
          <w:right w:w="55" w:type="dxa"/>
        </w:tblCellMar>
        <w:tblLook w:firstRow="0" w:noVBand="0" w:lastRow="0" w:firstColumn="0" w:lastColumn="0" w:noHBand="0" w:val="0000"/>
      </w:tblPr>
      <w:tblGrid>
        <w:gridCol w:w="1931"/>
        <w:gridCol w:w="7713"/>
      </w:tblGrid>
      <w:tr>
        <w:trPr/>
        <w:tc>
          <w:tcPr>
            <w:tcW w:w="1931" w:type="dxa"/>
            <w:tcBorders>
              <w:top w:val="single" w:sz="4" w:space="0" w:color="000001"/>
              <w:left w:val="single" w:sz="4" w:space="0" w:color="000001"/>
              <w:bottom w:val="single" w:sz="4" w:space="0" w:color="000001"/>
            </w:tcBorders>
            <w:shd w:color="auto" w:fill="auto" w:val="clear"/>
          </w:tcPr>
          <w:p>
            <w:pPr>
              <w:pStyle w:val="Contenutotabella"/>
              <w:rPr>
                <w:color w:val="000000"/>
              </w:rPr>
            </w:pPr>
            <w:r>
              <w:rPr>
                <w:color w:val="000000"/>
              </w:rPr>
              <w:drawing>
                <wp:anchor behindDoc="0" distT="0" distB="0" distL="0" distR="0" simplePos="0" locked="0" layoutInCell="1" allowOverlap="1" relativeHeight="2">
                  <wp:simplePos x="0" y="0"/>
                  <wp:positionH relativeFrom="column">
                    <wp:align>center</wp:align>
                  </wp:positionH>
                  <wp:positionV relativeFrom="paragraph">
                    <wp:posOffset>-19685</wp:posOffset>
                  </wp:positionV>
                  <wp:extent cx="845820" cy="92202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845820" cy="922020"/>
                          </a:xfrm>
                          <a:prstGeom prst="rect">
                            <a:avLst/>
                          </a:prstGeom>
                          <a:ln w="635">
                            <a:solidFill>
                              <a:srgbClr val="808080"/>
                            </a:solidFill>
                          </a:ln>
                        </pic:spPr>
                      </pic:pic>
                    </a:graphicData>
                  </a:graphic>
                </wp:anchor>
              </w:drawing>
            </w:r>
          </w:p>
        </w:tc>
        <w:tc>
          <w:tcPr>
            <w:tcW w:w="77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before="100" w:after="0"/>
              <w:jc w:val="center"/>
              <w:rPr/>
            </w:pPr>
            <w:r>
              <w:rPr>
                <w:rFonts w:eastAsia="Times New Roman" w:cs="Times New Roman"/>
                <w:b/>
                <w:bCs/>
                <w:lang w:eastAsia="it-IT" w:bidi="ar-SA"/>
              </w:rPr>
              <w:t>UNIVERSITA’ DEGLI STUDI DI MILANO</w:t>
            </w:r>
          </w:p>
          <w:p>
            <w:pPr>
              <w:pStyle w:val="Normal"/>
              <w:spacing w:before="100" w:after="0"/>
              <w:jc w:val="center"/>
              <w:rPr/>
            </w:pPr>
            <w:r>
              <w:rPr>
                <w:rFonts w:eastAsia="Times New Roman" w:cs="Times New Roman"/>
                <w:b/>
                <w:bCs/>
                <w:lang w:eastAsia="it-IT" w:bidi="ar-SA"/>
              </w:rPr>
              <w:t>Scuola di Economia e Statistica</w:t>
            </w:r>
          </w:p>
          <w:p>
            <w:pPr>
              <w:pStyle w:val="Normal"/>
              <w:spacing w:before="100" w:after="0"/>
              <w:jc w:val="center"/>
              <w:rPr/>
            </w:pPr>
            <w:r>
              <w:rPr>
                <w:rFonts w:eastAsia="Times New Roman" w:cs="Times New Roman"/>
                <w:b/>
                <w:bCs/>
                <w:lang w:eastAsia="it-IT" w:bidi="ar-SA"/>
              </w:rPr>
              <w:t xml:space="preserve">ANNO ACCADEMICO 2019-2020 2° SEM Dott. Henrard - </w:t>
            </w:r>
          </w:p>
          <w:p>
            <w:pPr>
              <w:pStyle w:val="Normal"/>
              <w:spacing w:before="100" w:after="0"/>
              <w:jc w:val="center"/>
              <w:rPr/>
            </w:pPr>
            <w:r>
              <w:rPr>
                <w:rFonts w:eastAsia="Times New Roman" w:cs="Times New Roman"/>
                <w:b/>
                <w:bCs/>
                <w:color w:val="000000"/>
                <w:lang w:eastAsia="it-IT" w:bidi="ar-SA"/>
              </w:rPr>
              <w:t>L</w:t>
            </w:r>
            <w:r>
              <w:rPr>
                <w:rFonts w:eastAsia="Times New Roman" w:cs="Times New Roman"/>
                <w:b/>
                <w:bCs/>
                <w:color w:val="000000"/>
                <w:lang w:eastAsia="it-IT" w:bidi="ar-SA"/>
              </w:rPr>
              <w:t>INGUA FRANCESE (6 ECTS)</w:t>
            </w:r>
            <w:r>
              <w:rPr>
                <w:rFonts w:eastAsia="Times New Roman" w:cs="Times New Roman"/>
                <w:b/>
                <w:bCs/>
                <w:color w:val="000000"/>
                <w:lang w:eastAsia="it-IT" w:bidi="ar-SA"/>
              </w:rPr>
              <w:t xml:space="preserve"> – Leçon  </w:t>
            </w:r>
            <w:r>
              <w:rPr>
                <w:rFonts w:eastAsia="Times New Roman" w:cs="Times New Roman"/>
                <w:b/>
                <w:bCs/>
                <w:color w:val="000000"/>
                <w:lang w:eastAsia="it-IT" w:bidi="ar-SA"/>
              </w:rPr>
              <w:t>9 - 27/04/2020</w:t>
            </w:r>
          </w:p>
        </w:tc>
      </w:tr>
    </w:tbl>
    <w:p>
      <w:pPr>
        <w:pStyle w:val="Titolo1"/>
        <w:jc w:val="center"/>
        <w:rPr>
          <w:lang w:val="fr-FR"/>
        </w:rPr>
      </w:pPr>
      <w:r>
        <w:rPr>
          <w:sz w:val="36"/>
          <w:szCs w:val="36"/>
          <w:lang w:val="fr-FR"/>
        </w:rPr>
        <w:t xml:space="preserve"> </w:t>
      </w:r>
      <w:r>
        <w:rPr>
          <w:sz w:val="36"/>
          <w:szCs w:val="36"/>
          <w:lang w:val="fr-FR"/>
        </w:rPr>
        <w:t>La crise de l’eau s’aggrave au XXIème</w:t>
      </w:r>
      <w:r>
        <w:rPr>
          <w:sz w:val="24"/>
          <w:szCs w:val="24"/>
          <w:lang w:val="fr-FR"/>
        </w:rPr>
        <w:t xml:space="preserve"> (vingt-et-unième)  </w:t>
      </w:r>
      <w:r>
        <w:rPr>
          <w:sz w:val="36"/>
          <w:szCs w:val="36"/>
          <w:lang w:val="fr-FR"/>
        </w:rPr>
        <w:t>siècle</w:t>
      </w:r>
    </w:p>
    <w:p>
      <w:pPr>
        <w:pStyle w:val="Titolo3"/>
        <w:jc w:val="center"/>
        <w:rPr>
          <w:lang w:val="fr-FR"/>
        </w:rPr>
      </w:pPr>
      <w:r>
        <w:rPr>
          <w:lang w:val="fr-FR"/>
        </w:rPr>
        <w:t xml:space="preserve">«L’eau pour tous», de moins en moins  (sempre meno) – </w:t>
      </w:r>
      <w:r>
        <w:rPr>
          <w:lang w:val="fr-FR"/>
        </w:rPr>
        <w:t>Le Monde</w:t>
      </w:r>
    </w:p>
    <w:p>
      <w:pPr>
        <w:pStyle w:val="Corpodeltesto"/>
        <w:rPr>
          <w:lang w:val="fr-FR"/>
        </w:rPr>
      </w:pPr>
      <w:r>
        <w:rPr>
          <w:lang w:val="fr-FR"/>
        </w:rPr>
        <w:t xml:space="preserve">Les problèmes sont apparus (apparsi) au XXe siècle. Les besoins d’eau ont augmenté plus vite que la démographie: alors que (mentre) la population mondiale a presque quintuplé passant de 1,6 à 7,7 milliards d’individus en 2019, la consommation d’eau a été multipliée par six, à cause de la croissance économique qui génère elle-même de nouveaux besoins.  </w:t>
      </w:r>
      <w:r>
        <w:rPr>
          <w:i/>
          <w:lang w:val="fr-FR"/>
        </w:rPr>
        <w:t>«La consommation d’eau augmente deux fois plus vite que la croissance démographique. Source de vie, l’eau risque de devenir source majeure de conflit».</w:t>
      </w:r>
    </w:p>
    <w:p>
      <w:pPr>
        <w:pStyle w:val="Corpodeltesto"/>
        <w:rPr>
          <w:lang w:val="fr-FR"/>
        </w:rPr>
      </w:pPr>
      <w:r>
        <w:rPr>
          <w:lang w:val="fr-FR"/>
        </w:rPr>
        <w:t>En 2000, lorsque la communauté internationale fixa les objectifs de développement du millénaire, l’eau avait été déclarée «enjeu prioritaire» (impegno) et les pays participants s’étaient engagés (si erano impegnati) à réduire de moitié en quinze ans le nombre de personnes privées d’accès à l’eau potable. Engagement toujours pas tenu en 2019.</w:t>
      </w:r>
    </w:p>
    <w:p>
      <w:pPr>
        <w:pStyle w:val="Corpodeltesto"/>
        <w:rPr>
          <w:lang w:val="fr-FR"/>
        </w:rPr>
      </w:pPr>
      <w:r>
        <w:rPr>
          <w:color w:val="000000"/>
          <w:lang w:val="fr-FR"/>
        </w:rPr>
        <w:t>Près (circa) d’un quart de la population mondiale, vivant dans dix-sept pays, est en situation de </w:t>
      </w:r>
      <w:r>
        <w:rPr>
          <w:rStyle w:val="Enfasi"/>
          <w:i w:val="false"/>
          <w:color w:val="000000"/>
          <w:lang w:val="fr-FR"/>
        </w:rPr>
        <w:t>« stress hydrique très grave »</w:t>
      </w:r>
      <w:r>
        <w:rPr>
          <w:color w:val="000000"/>
          <w:lang w:val="fr-FR"/>
        </w:rPr>
        <w:t>, proche du </w:t>
      </w:r>
      <w:r>
        <w:rPr>
          <w:rStyle w:val="Enfasi"/>
          <w:i w:val="false"/>
          <w:color w:val="000000"/>
          <w:lang w:val="fr-FR"/>
        </w:rPr>
        <w:t>« jour zéro »</w:t>
      </w:r>
      <w:r>
        <w:rPr>
          <w:color w:val="000000"/>
          <w:lang w:val="fr-FR"/>
        </w:rPr>
        <w:t> lors (durante) duquel plus aucune eau ne sortira du robinet, selon un </w:t>
      </w:r>
      <w:hyperlink r:id="rId3">
        <w:r>
          <w:rPr>
            <w:rStyle w:val="CollegamentoInternet"/>
            <w:lang w:val="fr-FR"/>
          </w:rPr>
          <w:t>rapport rendu public</w:t>
        </w:r>
      </w:hyperlink>
      <w:r>
        <w:rPr>
          <w:color w:val="000000"/>
          <w:lang w:val="fr-FR"/>
        </w:rPr>
        <w:t> mardi 6 août par le World Resources Institute (WRI – Institut des ressources mondiales).</w:t>
      </w:r>
    </w:p>
    <w:p>
      <w:pPr>
        <w:pStyle w:val="Corpodeltesto"/>
        <w:spacing w:lineRule="auto" w:line="240" w:before="0" w:after="0"/>
        <w:rPr>
          <w:color w:val="000000"/>
          <w:lang w:val="fr-FR"/>
        </w:rPr>
      </w:pPr>
      <w:r>
        <w:rPr>
          <w:color w:val="000000"/>
          <w:lang w:val="fr-FR"/>
        </w:rPr>
        <w:t>Le stress hydrique – autrement dit, une ressource insuffisante pour répondre aux différentes activités humaines et aux besoins de l’environnement (</w:t>
      </w:r>
      <w:r>
        <w:rPr>
          <w:i/>
          <w:iCs/>
          <w:color w:val="000000"/>
          <w:lang w:val="fr-FR"/>
        </w:rPr>
        <w:t>ambiente</w:t>
      </w:r>
      <w:r>
        <w:rPr>
          <w:color w:val="000000"/>
          <w:lang w:val="fr-FR"/>
        </w:rPr>
        <w:t>)– commence lorsque la disponibilité en eau est inférieure à 1 700 mètres cubes par an et par personne.</w:t>
      </w:r>
    </w:p>
    <w:p>
      <w:pPr>
        <w:pStyle w:val="Corpodeltesto"/>
        <w:spacing w:lineRule="auto" w:line="240" w:before="0" w:after="0"/>
        <w:rPr>
          <w:color w:val="000000"/>
          <w:lang w:val="fr-FR"/>
        </w:rPr>
      </w:pPr>
      <w:r>
        <w:rPr>
          <w:color w:val="000000"/>
          <w:lang w:val="fr-FR"/>
        </w:rPr>
        <w:t>Presque</w:t>
      </w:r>
      <w:r>
        <w:rPr>
          <w:color w:val="000000"/>
          <w:lang w:val="fr-FR"/>
        </w:rPr>
        <w:t xml:space="preserve"> (circa) les trois quarts des habitants des pays arabes vivent en dessous (al disotto) du seuil (soglia) de pénurie établi, lui, à 1 000 mètres cubes (m3) par an, et près de la moitié se trouvent dans une situation extrême avec moins de 500 m3, en Egypte, en Libye notamment.</w:t>
      </w:r>
    </w:p>
    <w:p>
      <w:pPr>
        <w:pStyle w:val="Corpodeltesto"/>
        <w:rPr>
          <w:lang w:val="fr-FR"/>
        </w:rPr>
      </w:pPr>
      <w:r>
        <w:rPr>
          <w:lang w:val="fr-FR"/>
        </w:rPr>
      </w:r>
    </w:p>
    <w:p>
      <w:pPr>
        <w:pStyle w:val="Corpodeltesto"/>
        <w:rPr>
          <w:lang w:val="fr-FR"/>
        </w:rPr>
      </w:pPr>
      <w:r>
        <w:rPr>
          <w:lang w:val="fr-FR"/>
        </w:rPr>
        <w:t xml:space="preserve">Aujourd’hui, l’OCDE estime que, d’ici à 2050 avec 9 milliards de personnes sur la planète, la demande mondiale en eau va encore </w:t>
      </w:r>
      <w:hyperlink r:id="rId4">
        <w:r>
          <w:rPr>
            <w:rStyle w:val="CollegamentoInternet"/>
            <w:color w:val="000000"/>
            <w:lang w:val="fr-FR"/>
          </w:rPr>
          <w:t>augmenter de 55%</w:t>
        </w:r>
      </w:hyperlink>
      <w:r>
        <w:rPr>
          <w:lang w:val="fr-FR"/>
        </w:rPr>
        <w:t xml:space="preserve"> alors que le cycle de l’eau est immuable et que la quantité d’eau de pluie déversée sur la terre est constante. </w:t>
      </w:r>
    </w:p>
    <w:p>
      <w:pPr>
        <w:pStyle w:val="Titolo3"/>
        <w:jc w:val="center"/>
        <w:rPr>
          <w:lang w:val="fr-FR"/>
        </w:rPr>
      </w:pPr>
      <w:r>
        <w:rPr>
          <w:lang w:val="fr-FR"/>
        </w:rPr>
        <w:t xml:space="preserve">Un accès à l’eau critique pour 40% de la population mondiale </w:t>
      </w:r>
    </w:p>
    <w:p>
      <w:pPr>
        <w:pStyle w:val="Corpodeltesto"/>
        <w:rPr>
          <w:lang w:val="fr-FR"/>
        </w:rPr>
      </w:pPr>
      <w:r>
        <w:rPr>
          <w:lang w:val="fr-FR"/>
        </w:rPr>
        <w:t xml:space="preserve">Mais le défi </w:t>
      </w:r>
      <w:r>
        <w:rPr>
          <w:lang w:val="fr-FR"/>
        </w:rPr>
        <w:t>(</w:t>
      </w:r>
      <w:r>
        <w:rPr>
          <w:i/>
          <w:iCs/>
          <w:lang w:val="fr-FR"/>
        </w:rPr>
        <w:t>sfida</w:t>
      </w:r>
      <w:r>
        <w:rPr>
          <w:lang w:val="fr-FR"/>
        </w:rPr>
        <w:t xml:space="preserve">) </w:t>
      </w:r>
      <w:r>
        <w:rPr>
          <w:lang w:val="fr-FR"/>
        </w:rPr>
        <w:t>est moins celui de la quantité, que de la répartition des précipitations par rapport aux besoins et de la gestion de l’eau douce disponible. </w:t>
      </w:r>
      <w:r>
        <w:rPr>
          <w:rStyle w:val="Enfasi"/>
          <w:lang w:val="fr-FR"/>
        </w:rPr>
        <w:t>«Les gouvernements vont devoir faire des choix pour déterminer qui aura accès à l’eau, et dans quelle proportion»</w:t>
      </w:r>
      <w:r>
        <w:rPr>
          <w:lang w:val="fr-FR"/>
        </w:rPr>
        <w:t>, commente un expert de l’organisation. Ce qui braque le projecteur (</w:t>
      </w:r>
      <w:r>
        <w:rPr>
          <w:i/>
          <w:iCs/>
          <w:lang w:val="fr-FR"/>
        </w:rPr>
        <w:t>pone l’accento</w:t>
      </w:r>
      <w:r>
        <w:rPr>
          <w:lang w:val="fr-FR"/>
        </w:rPr>
        <w:t xml:space="preserve">) sur le prix de l’eau, et la tarification retenue pour traduire la rareté </w:t>
      </w:r>
      <w:r>
        <w:rPr>
          <w:lang w:val="fr-FR"/>
        </w:rPr>
        <w:t>(</w:t>
      </w:r>
      <w:r>
        <w:rPr>
          <w:i/>
          <w:iCs/>
          <w:u w:val="none"/>
          <w:lang w:val="fr-FR"/>
        </w:rPr>
        <w:t>rarità</w:t>
      </w:r>
      <w:r>
        <w:rPr>
          <w:lang w:val="fr-FR"/>
        </w:rPr>
        <w:t xml:space="preserve">) </w:t>
      </w:r>
      <w:r>
        <w:rPr>
          <w:lang w:val="fr-FR"/>
        </w:rPr>
        <w:t xml:space="preserve">de la ressource. </w:t>
      </w:r>
    </w:p>
    <w:p>
      <w:pPr>
        <w:pStyle w:val="Corpodeltesto"/>
        <w:rPr>
          <w:lang w:val="fr-FR"/>
        </w:rPr>
      </w:pPr>
      <w:r>
        <w:rPr>
          <w:lang w:val="fr-FR"/>
        </w:rPr>
        <w:t xml:space="preserve">Pour fixer les idées, rappelons que l’eau douce ne représente que 3% de l’eau sur la planète. La proportion d’eau destinée à la consommation domestique ne représente que 8% du total. Mais 22% de l’eau utilisée dans le monde est captée par l’industrie et 70% est destinée à l’agriculture pour ses besoins en irrigation, selon une évaluation du Conseil mondial de l’eau. </w:t>
      </w:r>
    </w:p>
    <w:p>
      <w:pPr>
        <w:pStyle w:val="Corpodeltesto"/>
        <w:rPr>
          <w:lang w:val="fr-FR"/>
        </w:rPr>
      </w:pPr>
      <w:r>
        <w:rPr>
          <w:lang w:val="fr-FR"/>
        </w:rPr>
        <w:t xml:space="preserve">Bien sûr, les situations sont très disparates, même au sein des pays de l’OCDE: pour une moyenne d’un peu plus de 800 m3 (mètre-cube) d’eau douce prélevés par habitant chaque année, on en consomme deux fois plus aux Etats-Unis, contre 500 m3 en France, 400 m3 en  Allemagne, 240 m3 en Italie. 200 m3 au Royaume-Uni et 180-190 m3 dans les pays du Nord de l’Europe. </w:t>
      </w:r>
    </w:p>
    <w:p>
      <w:pPr>
        <w:pStyle w:val="Corpodeltesto"/>
        <w:rPr>
          <w:lang w:val="fr-FR"/>
        </w:rPr>
      </w:pPr>
      <w:r>
        <w:rPr>
          <w:lang w:val="fr-FR"/>
        </w:rPr>
        <w:t>En réalité, la croissance économique d’une partie de la planète a accentué le fossé (</w:t>
      </w:r>
      <w:r>
        <w:rPr>
          <w:i/>
          <w:iCs/>
          <w:lang w:val="fr-FR"/>
        </w:rPr>
        <w:t>il divario</w:t>
      </w:r>
      <w:r>
        <w:rPr>
          <w:lang w:val="fr-FR"/>
        </w:rPr>
        <w:t xml:space="preserve">) entre les pays développés qui en consomment de plus en plus, et les laissés pour compte (i paesi sfavoriti). Au point qu’au milieu du siècle, </w:t>
      </w:r>
      <w:hyperlink r:id="rId5">
        <w:r>
          <w:rPr>
            <w:rStyle w:val="CollegamentoInternet"/>
            <w:color w:val="000000"/>
            <w:u w:val="none"/>
            <w:lang w:val="fr-FR"/>
          </w:rPr>
          <w:t>40% de la population mondiale</w:t>
        </w:r>
      </w:hyperlink>
      <w:r>
        <w:rPr>
          <w:lang w:val="fr-FR"/>
        </w:rPr>
        <w:t xml:space="preserve"> seront confrontés à des problèmes de ressources en eau . Soit près (ossia quasi) de deux fois plus qu’aujourd’hui puisqu’on considère qu’entre 1,2 et 1,4 milliard de personnes (soit environ 20% des habitants de la planète) ne disposent pas aujourd’hui d’un accès à l’eau potable. </w:t>
      </w:r>
    </w:p>
    <w:p>
      <w:pPr>
        <w:pStyle w:val="Titolo3"/>
        <w:jc w:val="center"/>
        <w:rPr>
          <w:lang w:val="fr-FR"/>
        </w:rPr>
      </w:pPr>
      <w:r>
        <w:rPr>
          <w:sz w:val="24"/>
          <w:szCs w:val="24"/>
          <w:lang w:val="fr-FR"/>
        </w:rPr>
        <w:t>Stabiliser les besoins de l’agriculture</w:t>
      </w:r>
    </w:p>
    <w:p>
      <w:pPr>
        <w:pStyle w:val="Corpodeltesto"/>
        <w:rPr>
          <w:lang w:val="fr-FR"/>
        </w:rPr>
      </w:pPr>
      <w:r>
        <w:rPr>
          <w:lang w:val="fr-FR"/>
        </w:rPr>
        <w:t>Compte tenu (tenuto conto) de l’importance prise par l’irrigation, c’est dans ce secteur que les efforts doivent être les plus importants. Et le défi (la sfida) n’est pas mince puisque l’agriculture devra produire plus (50% d’ici à 2030, 100% d’ici à 2050)</w:t>
      </w:r>
      <w:r>
        <w:rPr>
          <w:color w:val="000000"/>
          <w:lang w:val="fr-FR"/>
        </w:rPr>
        <w:t xml:space="preserve"> </w:t>
      </w:r>
      <w:hyperlink r:id="rId6">
        <w:r>
          <w:rPr>
            <w:rStyle w:val="CollegamentoInternet"/>
            <w:color w:val="000000"/>
            <w:u w:val="none"/>
            <w:lang w:val="fr-FR"/>
          </w:rPr>
          <w:t>en consommant moins d’eau</w:t>
        </w:r>
      </w:hyperlink>
      <w:r>
        <w:rPr>
          <w:lang w:val="fr-FR"/>
        </w:rPr>
        <w:t xml:space="preserve">. Une question se pose alors aux experts de l'OCDE: «Est-ce normal que les agriculteurs captent </w:t>
      </w:r>
      <w:r>
        <w:rPr>
          <w:lang w:val="fr-FR"/>
        </w:rPr>
        <w:t>(</w:t>
      </w:r>
      <w:r>
        <w:rPr>
          <w:i/>
          <w:iCs/>
          <w:u w:val="none"/>
          <w:lang w:val="fr-FR"/>
        </w:rPr>
        <w:t>usino</w:t>
      </w:r>
      <w:r>
        <w:rPr>
          <w:lang w:val="fr-FR"/>
        </w:rPr>
        <w:t>)</w:t>
      </w:r>
      <w:r>
        <w:rPr>
          <w:lang w:val="fr-FR"/>
        </w:rPr>
        <w:t xml:space="preserve"> toute l’eau qu’ils souhaitent?»</w:t>
      </w:r>
    </w:p>
    <w:p>
      <w:pPr>
        <w:pStyle w:val="Corpodeltesto"/>
        <w:rPr>
          <w:lang w:val="fr-FR"/>
        </w:rPr>
      </w:pPr>
      <w:r>
        <w:rPr>
          <w:lang w:val="fr-FR"/>
        </w:rPr>
        <w:t xml:space="preserve">Les préconisations </w:t>
      </w:r>
      <w:r>
        <w:rPr>
          <w:lang w:val="fr-FR"/>
        </w:rPr>
        <w:t>(</w:t>
      </w:r>
      <w:r>
        <w:rPr>
          <w:i/>
          <w:iCs/>
          <w:lang w:val="fr-FR"/>
        </w:rPr>
        <w:t>raccomandazioni</w:t>
      </w:r>
      <w:r>
        <w:rPr>
          <w:lang w:val="fr-FR"/>
        </w:rPr>
        <w:t>)</w:t>
      </w:r>
      <w:r>
        <w:rPr>
          <w:lang w:val="fr-FR"/>
        </w:rPr>
        <w:t xml:space="preserve"> sont nombreuses pour inverser (</w:t>
      </w:r>
      <w:r>
        <w:rPr>
          <w:i/>
          <w:iCs/>
          <w:lang w:val="fr-FR"/>
        </w:rPr>
        <w:t>invertire</w:t>
      </w:r>
      <w:r>
        <w:rPr>
          <w:lang w:val="fr-FR"/>
        </w:rPr>
        <w:t xml:space="preserve">) la tendance, allant (esse vanno) d’un meilleur captage et stockage de l’eau à une sélection plus rigoureuse des cultures, surtout dans la période actuelle de réchauffement </w:t>
      </w:r>
      <w:r>
        <w:rPr>
          <w:lang w:val="fr-FR"/>
        </w:rPr>
        <w:t>(</w:t>
      </w:r>
      <w:r>
        <w:rPr>
          <w:i/>
          <w:iCs/>
          <w:lang w:val="fr-FR"/>
        </w:rPr>
        <w:t>riscaldamento</w:t>
      </w:r>
      <w:r>
        <w:rPr>
          <w:lang w:val="fr-FR"/>
        </w:rPr>
        <w:t xml:space="preserve">) </w:t>
      </w:r>
      <w:r>
        <w:rPr>
          <w:lang w:val="fr-FR"/>
        </w:rPr>
        <w:t xml:space="preserve">climatique et de régimes des pluies </w:t>
      </w:r>
      <w:r>
        <w:rPr>
          <w:lang w:val="fr-FR"/>
        </w:rPr>
        <w:t>(</w:t>
      </w:r>
      <w:r>
        <w:rPr>
          <w:i/>
          <w:iCs/>
          <w:lang w:val="fr-FR"/>
        </w:rPr>
        <w:t>piogge</w:t>
      </w:r>
      <w:r>
        <w:rPr>
          <w:lang w:val="fr-FR"/>
        </w:rPr>
        <w:t xml:space="preserve">) </w:t>
      </w:r>
      <w:r>
        <w:rPr>
          <w:lang w:val="fr-FR"/>
        </w:rPr>
        <w:t xml:space="preserve">très perturbé. Il faudra davantage tenir compte des techniques utilisées et favoriser les moins consommatrices en eau, afin de réduire la surexploitation </w:t>
      </w:r>
      <w:r>
        <w:rPr>
          <w:lang w:val="fr-FR"/>
        </w:rPr>
        <w:t>(</w:t>
      </w:r>
      <w:r>
        <w:rPr>
          <w:i/>
          <w:iCs/>
          <w:lang w:val="fr-FR"/>
        </w:rPr>
        <w:t>eccessivo sfruttamento</w:t>
      </w:r>
      <w:r>
        <w:rPr>
          <w:lang w:val="fr-FR"/>
        </w:rPr>
        <w:t xml:space="preserve">) </w:t>
      </w:r>
      <w:r>
        <w:rPr>
          <w:lang w:val="fr-FR"/>
        </w:rPr>
        <w:t>des nappes phréatiques (</w:t>
      </w:r>
      <w:r>
        <w:rPr>
          <w:i/>
          <w:iCs/>
          <w:lang w:val="fr-FR"/>
        </w:rPr>
        <w:t>riserve sotterranee</w:t>
      </w:r>
      <w:r>
        <w:rPr>
          <w:lang w:val="fr-FR"/>
        </w:rPr>
        <w:t xml:space="preserve">). </w:t>
      </w:r>
    </w:p>
    <w:p>
      <w:pPr>
        <w:pStyle w:val="Corpodeltesto"/>
        <w:rPr>
          <w:lang w:val="fr-FR"/>
        </w:rPr>
      </w:pPr>
      <w:r>
        <w:rPr>
          <w:lang w:val="fr-FR"/>
        </w:rPr>
        <w:t xml:space="preserve">Ainsi, alors que la demande en eau devrait (dovrebbe – conditionnel présent) quadrupler pour l’industrie dans le monde en quarante ans et augmenter de 130% à 140% pour l’énergie et les ménages, elle devrait se stabiliser pour l’agriculture. </w:t>
      </w:r>
    </w:p>
    <w:p>
      <w:pPr>
        <w:pStyle w:val="Titolo3"/>
        <w:jc w:val="center"/>
        <w:rPr>
          <w:lang w:val="fr-FR"/>
        </w:rPr>
      </w:pPr>
      <w:r>
        <w:rPr>
          <w:sz w:val="24"/>
          <w:szCs w:val="24"/>
          <w:lang w:val="fr-FR"/>
        </w:rPr>
        <w:t>Inventer une gestion décentralisée de l’eau</w:t>
      </w:r>
    </w:p>
    <w:p>
      <w:pPr>
        <w:pStyle w:val="Corpodeltesto"/>
        <w:rPr>
          <w:lang w:val="fr-FR"/>
        </w:rPr>
      </w:pPr>
      <w:r>
        <w:rPr>
          <w:lang w:val="fr-FR"/>
        </w:rPr>
        <w:t>Quant aux autres solutions, elles passent en priorité par l’assainissement (</w:t>
      </w:r>
      <w:r>
        <w:rPr>
          <w:u w:val="single"/>
          <w:lang w:val="fr-FR"/>
        </w:rPr>
        <w:t>depurazione</w:t>
      </w:r>
      <w:r>
        <w:rPr>
          <w:lang w:val="fr-FR"/>
        </w:rPr>
        <w:t xml:space="preserve">) et la gestion des eaux usées. Tous les pays ne sont pas parvenus au même niveau qu’Israël, qui réutilise 95% de ses eaux usées. Malgré tout, aujourd’hui dans les pays de l’OCDE, 70% de la population sont raccordés à une station d’épuration contre la moitié dans les années 1980. Ce qui constitue un progrès au plan sanitaire, même si les eaux ainsi captées sont loin d’être toutes réutilisées. Mais les besoins d’investissements dans les infrastructures restent énormes, de l’ordre de 1% du PIB pour ces pays pendant 20 ans. </w:t>
      </w:r>
    </w:p>
    <w:p>
      <w:pPr>
        <w:pStyle w:val="Corpodeltesto"/>
        <w:rPr>
          <w:lang w:val="fr-FR"/>
        </w:rPr>
      </w:pPr>
      <w:r>
        <w:rPr>
          <w:lang w:val="fr-FR"/>
        </w:rPr>
        <w:t xml:space="preserve">Toutefois, c’est dans les pays en voie de développement que les besoins </w:t>
      </w:r>
      <w:r>
        <w:rPr>
          <w:lang w:val="fr-FR"/>
        </w:rPr>
        <w:t>(</w:t>
      </w:r>
      <w:r>
        <w:rPr>
          <w:i/>
          <w:iCs/>
          <w:lang w:val="fr-FR"/>
        </w:rPr>
        <w:t>bisogni</w:t>
      </w:r>
      <w:r>
        <w:rPr>
          <w:lang w:val="fr-FR"/>
        </w:rPr>
        <w:t xml:space="preserve">) </w:t>
      </w:r>
      <w:r>
        <w:rPr>
          <w:lang w:val="fr-FR"/>
        </w:rPr>
        <w:t xml:space="preserve">sont les plus importants, bien supérieurs aux fonds disponibles. </w:t>
      </w:r>
    </w:p>
    <w:p>
      <w:pPr>
        <w:pStyle w:val="Corpodeltesto"/>
        <w:spacing w:lineRule="auto" w:line="240" w:before="0" w:after="0"/>
        <w:rPr>
          <w:lang w:val="fr-FR"/>
        </w:rPr>
      </w:pPr>
      <w:r>
        <w:rPr>
          <w:rStyle w:val="Enfasi"/>
          <w:i w:val="false"/>
          <w:color w:val="000000"/>
          <w:lang w:val="fr-FR"/>
        </w:rPr>
        <w:t xml:space="preserve">« La pénurie </w:t>
      </w:r>
      <w:r>
        <w:rPr>
          <w:rStyle w:val="Enfasi"/>
          <w:i w:val="false"/>
          <w:color w:val="000000"/>
          <w:lang w:val="fr-FR"/>
        </w:rPr>
        <w:t xml:space="preserve">(carenza) </w:t>
      </w:r>
      <w:r>
        <w:rPr>
          <w:rStyle w:val="Enfasi"/>
          <w:i w:val="false"/>
          <w:color w:val="000000"/>
          <w:lang w:val="fr-FR"/>
        </w:rPr>
        <w:t>en eau est la plus grande crise dont personne ne parle. Ses conséquences prennent la forme d’insécurité alimentaire, de conflits, de migrations, et d’instabilité financière ».</w:t>
      </w:r>
    </w:p>
    <w:p>
      <w:pPr>
        <w:pStyle w:val="Corpodeltesto"/>
        <w:spacing w:lineRule="auto" w:line="240" w:before="0" w:after="0"/>
        <w:rPr>
          <w:lang w:val="fr-FR"/>
        </w:rPr>
      </w:pPr>
      <w:r>
        <w:rPr>
          <w:rStyle w:val="Enfasi"/>
          <w:i w:val="false"/>
          <w:color w:val="000000"/>
          <w:lang w:val="fr-FR"/>
        </w:rPr>
        <w:t>« Lorsque la demande rivalise avec les réserves, même de petits épisodes de sécheresse </w:t>
      </w:r>
      <w:r>
        <w:rPr>
          <w:color w:val="000000"/>
          <w:lang w:val="fr-FR"/>
        </w:rPr>
        <w:t>–</w:t>
      </w:r>
      <w:r>
        <w:rPr>
          <w:rStyle w:val="Enfasi"/>
          <w:i w:val="false"/>
          <w:color w:val="000000"/>
          <w:lang w:val="fr-FR"/>
        </w:rPr>
        <w:t> qui vont augmenter avec le changement climatique peuvent provoquer de terribles conséquences dans les grandes mégalopoles »</w:t>
      </w:r>
      <w:r>
        <w:rPr>
          <w:color w:val="000000"/>
          <w:lang w:val="fr-FR"/>
        </w:rPr>
        <w:t>, comme l’ont montré les récentes crises à Cape Town (Afrique du Sud), Sao Paulo (Brésil) ou Chennai (Inde)”.</w:t>
      </w:r>
    </w:p>
    <w:p>
      <w:pPr>
        <w:pStyle w:val="Corpodeltesto"/>
        <w:rPr/>
      </w:pPr>
      <w:r>
        <w:rPr>
          <w:rStyle w:val="Enfasi"/>
          <w:lang w:val="fr-FR"/>
        </w:rPr>
        <w:t>«Le vrai frein, c’est le modèle économique des opérateurs: ils ont besoin de vendre du volume alors que la solution réside certainement dans un retraitement décentralisé de l’eau et une consommation qui doit impérativement se réduire»</w:t>
      </w:r>
      <w:r>
        <w:rPr>
          <w:lang w:val="fr-FR"/>
        </w:rPr>
        <w:t xml:space="preserve">, explique un administrateur de l’OCDE. Une remise en question qui  implique d’inventer  un nouveau modèle de société écologique. </w:t>
      </w:r>
      <w:r>
        <w:rPr/>
        <w:t>Nous en sommes encore très loin.</w:t>
      </w:r>
    </w:p>
    <w:p>
      <w:pPr>
        <w:pStyle w:val="Corpodeltesto"/>
        <w:rPr/>
      </w:pPr>
      <w:r>
        <w:rPr>
          <w:b/>
          <w:bCs/>
        </w:rPr>
        <w:t>EXERCICES</w:t>
      </w:r>
      <w:r>
        <w:rPr/>
        <w:t xml:space="preserve"> :</w:t>
      </w:r>
    </w:p>
    <w:p>
      <w:pPr>
        <w:pStyle w:val="Normal"/>
        <w:rPr/>
      </w:pPr>
      <w:r>
        <w:rPr>
          <w:b/>
          <w:bCs/>
        </w:rPr>
        <w:t>AFFIRMATIONS</w:t>
      </w:r>
      <w:r>
        <w:rPr/>
        <w:t xml:space="preserve"> : </w:t>
      </w:r>
    </w:p>
    <w:tbl>
      <w:tblPr>
        <w:tblW w:w="9645" w:type="dxa"/>
        <w:jc w:val="left"/>
        <w:tblInd w:w="0" w:type="dxa"/>
        <w:tblCellMar>
          <w:top w:w="55" w:type="dxa"/>
          <w:left w:w="50" w:type="dxa"/>
          <w:bottom w:w="55" w:type="dxa"/>
          <w:right w:w="55" w:type="dxa"/>
        </w:tblCellMar>
        <w:tblLook w:firstRow="0" w:noVBand="0" w:lastRow="0" w:firstColumn="0" w:lastColumn="0" w:noHBand="0" w:val="0000"/>
      </w:tblPr>
      <w:tblGrid>
        <w:gridCol w:w="7170"/>
        <w:gridCol w:w="658"/>
        <w:gridCol w:w="675"/>
        <w:gridCol w:w="1141"/>
      </w:tblGrid>
      <w:tr>
        <w:trPr/>
        <w:tc>
          <w:tcPr>
            <w:tcW w:w="7170" w:type="dxa"/>
            <w:tcBorders>
              <w:top w:val="single" w:sz="4" w:space="0" w:color="000001"/>
              <w:left w:val="single" w:sz="4" w:space="0" w:color="000001"/>
              <w:bottom w:val="single" w:sz="4" w:space="0" w:color="000001"/>
            </w:tcBorders>
            <w:shd w:color="auto" w:fill="auto" w:val="clear"/>
          </w:tcPr>
          <w:p>
            <w:pPr>
              <w:pStyle w:val="Contenutotabella"/>
              <w:rPr>
                <w:color w:val="000000"/>
              </w:rPr>
            </w:pPr>
            <w:r>
              <w:rPr>
                <w:color w:val="000000"/>
              </w:rPr>
            </w:r>
          </w:p>
        </w:tc>
        <w:tc>
          <w:tcPr>
            <w:tcW w:w="658"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Vrai</w:t>
            </w:r>
          </w:p>
        </w:tc>
        <w:tc>
          <w:tcPr>
            <w:tcW w:w="675"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Faux</w:t>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jc w:val="center"/>
              <w:rPr/>
            </w:pPr>
            <w:r>
              <w:rPr/>
              <w:t>ONSP*</w:t>
            </w:r>
          </w:p>
        </w:tc>
      </w:tr>
      <w:tr>
        <w:trPr/>
        <w:tc>
          <w:tcPr>
            <w:tcW w:w="7170"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L’agriculture va consommer de plus en plus d’eau</w:t>
            </w:r>
          </w:p>
        </w:tc>
        <w:tc>
          <w:tcPr>
            <w:tcW w:w="658"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7170"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De 2018 à 2050, la demande d’eau va quadrupler</w:t>
            </w:r>
          </w:p>
        </w:tc>
        <w:tc>
          <w:tcPr>
            <w:tcW w:w="658"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7170"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En 2050, le manque d’eau pourrait toucher quelque 3 milliards de personnes</w:t>
            </w:r>
          </w:p>
        </w:tc>
        <w:tc>
          <w:tcPr>
            <w:tcW w:w="658"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7170"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70 % de la population mondiale est raccordée à une station d’épuration</w:t>
            </w:r>
          </w:p>
        </w:tc>
        <w:tc>
          <w:tcPr>
            <w:tcW w:w="658"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7170"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Le modèle économique de l’eau est basé sur les volumes</w:t>
            </w:r>
          </w:p>
        </w:tc>
        <w:tc>
          <w:tcPr>
            <w:tcW w:w="658"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7170"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Israël est le pays qui consomme le moins d’eau par habitant</w:t>
            </w:r>
          </w:p>
        </w:tc>
        <w:tc>
          <w:tcPr>
            <w:tcW w:w="658"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7170"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L’agriculture consomme 50 % de l’eau douce dans les pays développés</w:t>
            </w:r>
          </w:p>
        </w:tc>
        <w:tc>
          <w:tcPr>
            <w:tcW w:w="658"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7170"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40 % de la population mondiale n’aura pas accès à l’eau en 2050</w:t>
            </w:r>
          </w:p>
        </w:tc>
        <w:tc>
          <w:tcPr>
            <w:tcW w:w="658"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7170"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Le retraitement décentralisé de l’eau est une solution utopique</w:t>
            </w:r>
          </w:p>
        </w:tc>
        <w:tc>
          <w:tcPr>
            <w:tcW w:w="658"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r>
        <w:trPr/>
        <w:tc>
          <w:tcPr>
            <w:tcW w:w="7170" w:type="dxa"/>
            <w:tcBorders>
              <w:top w:val="single" w:sz="4" w:space="0" w:color="000001"/>
              <w:left w:val="single" w:sz="4" w:space="0" w:color="000001"/>
              <w:bottom w:val="single" w:sz="4" w:space="0" w:color="000001"/>
            </w:tcBorders>
            <w:shd w:color="auto" w:fill="auto" w:val="clear"/>
          </w:tcPr>
          <w:p>
            <w:pPr>
              <w:pStyle w:val="Contenutotabella"/>
              <w:rPr>
                <w:lang w:val="fr-FR"/>
              </w:rPr>
            </w:pPr>
            <w:r>
              <w:rPr>
                <w:color w:val="000000"/>
                <w:lang w:val="fr-FR"/>
              </w:rPr>
              <w:t>L’accès à l’eau progresse plus vite que les besoins</w:t>
            </w:r>
          </w:p>
        </w:tc>
        <w:tc>
          <w:tcPr>
            <w:tcW w:w="658"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675" w:type="dxa"/>
            <w:tcBorders>
              <w:top w:val="single" w:sz="4" w:space="0" w:color="000001"/>
              <w:left w:val="single" w:sz="4" w:space="0" w:color="000001"/>
              <w:bottom w:val="single" w:sz="4" w:space="0" w:color="000001"/>
            </w:tcBorders>
            <w:shd w:color="auto" w:fill="auto" w:val="clear"/>
          </w:tcPr>
          <w:p>
            <w:pPr>
              <w:pStyle w:val="Contenutotabella"/>
              <w:rPr>
                <w:color w:val="000000"/>
                <w:lang w:val="fr-FR"/>
              </w:rPr>
            </w:pPr>
            <w:r>
              <w:rPr>
                <w:color w:val="000000"/>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color w:val="000000"/>
                <w:lang w:val="fr-FR"/>
              </w:rPr>
            </w:pPr>
            <w:r>
              <w:rPr>
                <w:color w:val="000000"/>
                <w:lang w:val="fr-FR"/>
              </w:rPr>
            </w:r>
          </w:p>
        </w:tc>
      </w:tr>
    </w:tbl>
    <w:p>
      <w:pPr>
        <w:pStyle w:val="Normal"/>
        <w:rPr>
          <w:lang w:val="fr-FR"/>
        </w:rPr>
      </w:pPr>
      <w:r>
        <w:rPr>
          <w:lang w:val="fr-FR"/>
        </w:rPr>
        <w:t>(*) On ne sait pas : non sappiamo</w:t>
      </w:r>
    </w:p>
    <w:p>
      <w:pPr>
        <w:pStyle w:val="Normal"/>
        <w:rPr>
          <w:lang w:val="fr-FR"/>
        </w:rPr>
      </w:pPr>
      <w:r>
        <w:rPr/>
      </w:r>
    </w:p>
    <w:p>
      <w:pPr>
        <w:pStyle w:val="Normal"/>
        <w:ind w:left="737" w:hanging="0"/>
        <w:rPr>
          <w:lang w:val="fr-FR"/>
        </w:rPr>
      </w:pPr>
      <w:r>
        <w:rPr>
          <w:lang w:val="fr-FR"/>
        </w:rPr>
      </w:r>
    </w:p>
    <w:p>
      <w:pPr>
        <w:pStyle w:val="Normal"/>
        <w:tabs>
          <w:tab w:val="clear" w:pos="709"/>
          <w:tab w:val="left" w:pos="735" w:leader="none"/>
        </w:tabs>
        <w:ind w:left="737" w:hanging="737"/>
        <w:rPr>
          <w:lang w:val="fr-FR"/>
        </w:rPr>
      </w:pPr>
      <w:r>
        <w:rPr>
          <w:b/>
          <w:bCs/>
          <w:lang w:val="fr-FR"/>
        </w:rPr>
        <w:t>IDENTIFIER TROIS CONSEQUENCES DU MANQUE D’ACCES A L’EAU POTABLE DANS LE MONDE</w:t>
      </w:r>
      <w:r>
        <w:rPr>
          <w:lang w:val="fr-FR"/>
        </w:rPr>
        <w:t xml:space="preserve"> :</w:t>
      </w:r>
    </w:p>
    <w:p>
      <w:pPr>
        <w:pStyle w:val="Normal"/>
        <w:tabs>
          <w:tab w:val="clear" w:pos="709"/>
          <w:tab w:val="left" w:pos="735" w:leader="none"/>
        </w:tabs>
        <w:ind w:left="737" w:hanging="737"/>
        <w:rPr>
          <w:lang w:val="fr-FR"/>
        </w:rPr>
      </w:pPr>
      <w:r>
        <w:rPr/>
        <w:t>1.</w:t>
        <w:tab/>
        <w:tab/>
        <w:tab/>
        <w:tab/>
        <w:tab/>
        <w:tab/>
        <w:t xml:space="preserve"> 2.</w:t>
        <w:tab/>
        <w:tab/>
        <w:tab/>
        <w:tab/>
        <w:t xml:space="preserve">      </w:t>
      </w:r>
      <w:r>
        <w:rPr>
          <w:lang w:val="fr-FR"/>
        </w:rPr>
        <w:t>3.</w:t>
      </w:r>
    </w:p>
    <w:p>
      <w:pPr>
        <w:pStyle w:val="Normal"/>
        <w:tabs>
          <w:tab w:val="clear" w:pos="709"/>
          <w:tab w:val="left" w:pos="735" w:leader="none"/>
        </w:tabs>
        <w:ind w:left="737" w:hanging="737"/>
        <w:rPr>
          <w:lang w:val="fr-FR"/>
        </w:rPr>
      </w:pPr>
      <w:r>
        <w:rPr>
          <w:lang w:val="fr-FR"/>
        </w:rPr>
      </w:r>
    </w:p>
    <w:p>
      <w:pPr>
        <w:pStyle w:val="Normal"/>
        <w:tabs>
          <w:tab w:val="clear" w:pos="709"/>
          <w:tab w:val="left" w:pos="735" w:leader="none"/>
        </w:tabs>
        <w:ind w:left="737" w:hanging="737"/>
        <w:rPr>
          <w:lang w:val="fr-FR"/>
        </w:rPr>
      </w:pPr>
      <w:r>
        <w:rPr>
          <w:b/>
          <w:bCs/>
          <w:lang w:val="fr-FR"/>
        </w:rPr>
        <w:t>SYNONYMES</w:t>
      </w:r>
      <w:r>
        <w:rPr>
          <w:lang w:val="fr-FR"/>
        </w:rPr>
        <w:t xml:space="preserve"> :</w:t>
      </w:r>
    </w:p>
    <w:p>
      <w:pPr>
        <w:pStyle w:val="Normal"/>
        <w:tabs>
          <w:tab w:val="clear" w:pos="709"/>
          <w:tab w:val="left" w:pos="735" w:leader="none"/>
        </w:tabs>
        <w:ind w:left="737" w:hanging="737"/>
        <w:rPr>
          <w:lang w:val="fr-FR"/>
        </w:rPr>
      </w:pPr>
      <w:r>
        <w:rPr>
          <w:lang w:val="fr-FR"/>
        </w:rPr>
        <w:tab/>
        <w:t>Eaux sales (sporche) :</w:t>
      </w:r>
    </w:p>
    <w:p>
      <w:pPr>
        <w:pStyle w:val="Normal"/>
        <w:tabs>
          <w:tab w:val="clear" w:pos="709"/>
          <w:tab w:val="left" w:pos="735" w:leader="none"/>
        </w:tabs>
        <w:ind w:left="737" w:hanging="737"/>
        <w:rPr>
          <w:lang w:val="fr-FR"/>
        </w:rPr>
      </w:pPr>
      <w:r>
        <w:rPr>
          <w:lang w:val="fr-FR"/>
        </w:rPr>
        <w:tab/>
        <w:t>Matière première :</w:t>
      </w:r>
    </w:p>
    <w:p>
      <w:pPr>
        <w:pStyle w:val="Normal"/>
        <w:tabs>
          <w:tab w:val="clear" w:pos="709"/>
          <w:tab w:val="left" w:pos="735" w:leader="none"/>
        </w:tabs>
        <w:ind w:left="737" w:hanging="737"/>
        <w:rPr>
          <w:lang w:val="fr-FR"/>
        </w:rPr>
      </w:pPr>
      <w:r>
        <w:rPr>
          <w:lang w:val="fr-FR"/>
        </w:rPr>
        <w:tab/>
        <w:t>Dangereuse :</w:t>
      </w:r>
    </w:p>
    <w:p>
      <w:pPr>
        <w:pStyle w:val="Normal"/>
        <w:tabs>
          <w:tab w:val="clear" w:pos="709"/>
          <w:tab w:val="left" w:pos="735" w:leader="none"/>
        </w:tabs>
        <w:ind w:left="737" w:hanging="737"/>
        <w:rPr>
          <w:lang w:val="fr-FR"/>
        </w:rPr>
      </w:pPr>
      <w:r>
        <w:rPr>
          <w:lang w:val="fr-FR"/>
        </w:rPr>
        <w:tab/>
        <w:t>Immenses :</w:t>
      </w:r>
    </w:p>
    <w:p>
      <w:pPr>
        <w:pStyle w:val="Normal"/>
        <w:ind w:left="170" w:hanging="0"/>
        <w:rPr>
          <w:lang w:val="fr-FR"/>
        </w:rPr>
      </w:pPr>
      <w:r>
        <w:rPr>
          <w:lang w:val="fr-FR"/>
        </w:rPr>
      </w:r>
      <w:bookmarkStart w:id="0" w:name="_GoBack"/>
      <w:bookmarkStart w:id="1" w:name="_GoBack"/>
      <w:bookmarkEnd w:id="1"/>
    </w:p>
    <w:p>
      <w:pPr>
        <w:pStyle w:val="Normal"/>
        <w:ind w:left="1587" w:hanging="1417"/>
        <w:rPr>
          <w:lang w:val="fr-FR"/>
        </w:rPr>
      </w:pPr>
      <w:r>
        <w:rPr>
          <w:lang w:val="fr-FR"/>
        </w:rPr>
      </w:r>
    </w:p>
    <w:p>
      <w:pPr>
        <w:pStyle w:val="Normal"/>
        <w:ind w:left="170" w:hanging="0"/>
        <w:rPr>
          <w:lang w:val="fr-FR"/>
        </w:rPr>
      </w:pPr>
      <w:r>
        <w:rPr>
          <w:b/>
          <w:bCs/>
          <w:lang w:val="fr-FR"/>
        </w:rPr>
        <w:t xml:space="preserve">RELIER LES MOTS OU EXPRESSIONS SUIVANTES </w:t>
      </w:r>
      <w:r>
        <w:rPr>
          <w:b/>
          <w:bCs/>
          <w:lang w:val="fr-FR"/>
        </w:rPr>
        <w:t>AVEC LE CHIFFRE CORRESPONDANT</w:t>
      </w:r>
    </w:p>
    <w:p>
      <w:pPr>
        <w:pStyle w:val="Normal"/>
        <w:ind w:left="1587" w:hanging="1417"/>
        <w:rPr>
          <w:lang w:val="fr-FR"/>
        </w:rPr>
      </w:pPr>
      <w:r>
        <w:rPr>
          <w:lang w:val="fr-FR"/>
        </w:rPr>
      </w:r>
    </w:p>
    <w:tbl>
      <w:tblPr>
        <w:tblW w:w="9638" w:type="dxa"/>
        <w:jc w:val="left"/>
        <w:tblInd w:w="0" w:type="dxa"/>
        <w:tblCellMar>
          <w:top w:w="55" w:type="dxa"/>
          <w:left w:w="50" w:type="dxa"/>
          <w:bottom w:w="55" w:type="dxa"/>
          <w:right w:w="55" w:type="dxa"/>
        </w:tblCellMar>
        <w:tblLook w:firstRow="0" w:noVBand="0" w:lastRow="0" w:firstColumn="0" w:lastColumn="0" w:noHBand="0" w:val="0000"/>
      </w:tblPr>
      <w:tblGrid>
        <w:gridCol w:w="4819"/>
        <w:gridCol w:w="4818"/>
      </w:tblGrid>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 xml:space="preserve">Frein </w:t>
            </w:r>
            <w:r>
              <w:rPr>
                <w:color w:val="000000"/>
              </w:rPr>
              <w:t>1</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agriculture</w:t>
            </w:r>
          </w:p>
        </w:tc>
      </w:tr>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 xml:space="preserve">Besoin </w:t>
            </w:r>
            <w:r>
              <w:rPr>
                <w:color w:val="000000"/>
              </w:rPr>
              <w:t>2</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rareté</w:t>
            </w:r>
          </w:p>
        </w:tc>
      </w:tr>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 xml:space="preserve">Irrigation </w:t>
            </w:r>
            <w:r>
              <w:rPr>
                <w:color w:val="000000"/>
              </w:rPr>
              <w:t>3</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volume</w:t>
            </w:r>
          </w:p>
        </w:tc>
      </w:tr>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 xml:space="preserve">eau douce </w:t>
            </w:r>
            <w:r>
              <w:rPr>
                <w:color w:val="000000"/>
              </w:rPr>
              <w:t>4</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démographie</w:t>
            </w:r>
          </w:p>
        </w:tc>
      </w:tr>
    </w:tbl>
    <w:p>
      <w:pPr>
        <w:pStyle w:val="Normal"/>
        <w:ind w:left="1587" w:hanging="1417"/>
        <w:rPr/>
      </w:pPr>
      <w:r>
        <w:rPr/>
      </w:r>
    </w:p>
    <w:p>
      <w:pPr>
        <w:pStyle w:val="Normal"/>
        <w:rPr>
          <w:rStyle w:val="Enfasiforte"/>
        </w:rPr>
      </w:pPr>
      <w:r>
        <w:rPr/>
      </w:r>
    </w:p>
    <w:p>
      <w:pPr>
        <w:pStyle w:val="Normal"/>
        <w:rPr/>
      </w:pPr>
      <w:r>
        <w:rPr>
          <w:rStyle w:val="Enfasiforte"/>
        </w:rPr>
        <w:t>Mots Croisés :</w:t>
      </w:r>
    </w:p>
    <w:p>
      <w:pPr>
        <w:pStyle w:val="Titolo2"/>
        <w:jc w:val="center"/>
        <w:rPr/>
      </w:pPr>
      <w:r>
        <w:rPr>
          <w:rFonts w:ascii="Geneva;Arial;sans-serif" w:hAnsi="Geneva;Arial;sans-serif"/>
          <w:b w:val="false"/>
          <w:i w:val="false"/>
          <w:caps w:val="false"/>
          <w:smallCaps w:val="false"/>
          <w:color w:val="000000"/>
          <w:spacing w:val="0"/>
          <w:sz w:val="24"/>
        </w:rPr>
        <w:t>AVOIR SOIF AU XXIème SIECLE</w:t>
      </w:r>
    </w:p>
    <w:p>
      <w:pPr>
        <w:pStyle w:val="Normal"/>
        <w:spacing w:before="0" w:after="0"/>
        <w:rPr>
          <w:sz w:val="4"/>
          <w:szCs w:val="4"/>
        </w:rPr>
      </w:pPr>
      <w:r>
        <w:rPr>
          <w:sz w:val="4"/>
          <w:szCs w:val="4"/>
        </w:rPr>
      </w:r>
      <w:bookmarkStart w:id="2" w:name="Grid"/>
      <w:bookmarkStart w:id="3" w:name="Grid"/>
      <w:bookmarkEnd w:id="3"/>
    </w:p>
    <w:tbl>
      <w:tblPr>
        <w:tblW w:w="6894" w:type="dxa"/>
        <w:jc w:val="left"/>
        <w:tblInd w:w="2406" w:type="dxa"/>
        <w:tblCellMar>
          <w:top w:w="0" w:type="dxa"/>
          <w:left w:w="0" w:type="dxa"/>
          <w:bottom w:w="0" w:type="dxa"/>
          <w:right w:w="0" w:type="dxa"/>
        </w:tblCellMar>
      </w:tblPr>
      <w:tblGrid>
        <w:gridCol w:w="555"/>
        <w:gridCol w:w="510"/>
        <w:gridCol w:w="585"/>
        <w:gridCol w:w="540"/>
        <w:gridCol w:w="570"/>
        <w:gridCol w:w="570"/>
        <w:gridCol w:w="570"/>
        <w:gridCol w:w="510"/>
        <w:gridCol w:w="390"/>
        <w:gridCol w:w="450"/>
        <w:gridCol w:w="510"/>
        <w:gridCol w:w="570"/>
        <w:gridCol w:w="564"/>
      </w:tblGrid>
      <w:tr>
        <w:trPr/>
        <w:tc>
          <w:tcPr>
            <w:tcW w:w="55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FFFFFF" w:val="clear"/>
            <w:vAlign w:val="center"/>
          </w:tcPr>
          <w:p>
            <w:pPr>
              <w:pStyle w:val="Contenutotabella"/>
              <w:jc w:val="left"/>
              <w:rPr>
                <w:color w:val="000000"/>
                <w:sz w:val="27"/>
              </w:rPr>
            </w:pPr>
            <w:r>
              <w:rPr>
                <w:b/>
                <w:color w:val="000000"/>
                <w:sz w:val="18"/>
                <w:szCs w:val="18"/>
              </w:rPr>
              <w:t>1</w:t>
            </w:r>
            <w:r>
              <w:rPr>
                <w:color w:val="000000"/>
                <w:sz w:val="27"/>
              </w:rPr>
              <w:t> </w:t>
            </w:r>
          </w:p>
        </w:tc>
        <w:tc>
          <w:tcPr>
            <w:tcW w:w="570" w:type="dxa"/>
            <w:tcBorders>
              <w:top w:val="single" w:sz="6" w:space="0" w:color="808080"/>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top w:val="single" w:sz="6" w:space="0" w:color="808080"/>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390" w:type="dxa"/>
            <w:tcBorders>
              <w:top w:val="single" w:sz="6" w:space="0" w:color="808080"/>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top w:val="single" w:sz="6" w:space="0" w:color="808080"/>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shd w:fill="FFFFFF" w:val="clear"/>
            <w:vAlign w:val="center"/>
          </w:tcPr>
          <w:p>
            <w:pPr>
              <w:pStyle w:val="Contenutotabella"/>
              <w:jc w:val="left"/>
              <w:rPr>
                <w:color w:val="000000"/>
                <w:sz w:val="18"/>
                <w:szCs w:val="18"/>
              </w:rPr>
            </w:pPr>
            <w:r>
              <w:rPr>
                <w:b/>
                <w:color w:val="000000"/>
                <w:sz w:val="18"/>
                <w:szCs w:val="18"/>
              </w:rPr>
              <w:t>2</w:t>
            </w:r>
            <w:r>
              <w:rPr>
                <w:color w:val="000000"/>
                <w:sz w:val="18"/>
                <w:szCs w:val="18"/>
              </w:rPr>
              <w:t> </w:t>
            </w:r>
          </w:p>
        </w:tc>
      </w:tr>
      <w:tr>
        <w:trPr/>
        <w:tc>
          <w:tcPr>
            <w:tcW w:w="55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shd w:fill="FFFFFF" w:val="clear"/>
            <w:vAlign w:val="center"/>
          </w:tcPr>
          <w:p>
            <w:pPr>
              <w:pStyle w:val="Contenutotabella"/>
              <w:jc w:val="left"/>
              <w:rPr>
                <w:color w:val="000000"/>
                <w:sz w:val="18"/>
                <w:szCs w:val="18"/>
              </w:rPr>
            </w:pPr>
            <w:r>
              <w:rPr>
                <w:b/>
                <w:color w:val="000000"/>
                <w:sz w:val="18"/>
                <w:szCs w:val="18"/>
              </w:rPr>
              <w:t>3</w:t>
            </w:r>
            <w:r>
              <w:rPr>
                <w:color w:val="000000"/>
                <w:sz w:val="18"/>
                <w:szCs w:val="18"/>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39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555" w:type="dxa"/>
            <w:tcBorders/>
            <w:shd w:fill="FFFFFF" w:val="clear"/>
            <w:vAlign w:val="center"/>
          </w:tcPr>
          <w:p>
            <w:pPr>
              <w:pStyle w:val="Contenutotabella"/>
              <w:jc w:val="left"/>
              <w:rPr>
                <w:color w:val="000000"/>
                <w:sz w:val="27"/>
              </w:rPr>
            </w:pPr>
            <w:r>
              <w:rPr>
                <w:b/>
                <w:color w:val="000000"/>
                <w:sz w:val="18"/>
                <w:szCs w:val="18"/>
              </w:rPr>
              <w:t>4</w:t>
            </w:r>
            <w:r>
              <w:rPr>
                <w:color w:val="000000"/>
                <w:sz w:val="27"/>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FFFFFF" w:val="clear"/>
            <w:vAlign w:val="center"/>
          </w:tcPr>
          <w:p>
            <w:pPr>
              <w:pStyle w:val="Contenutotabella"/>
              <w:jc w:val="left"/>
              <w:rPr>
                <w:color w:val="000000"/>
                <w:sz w:val="27"/>
              </w:rPr>
            </w:pPr>
            <w:r>
              <w:rPr>
                <w:b/>
                <w:color w:val="000000"/>
                <w:sz w:val="18"/>
                <w:szCs w:val="18"/>
              </w:rPr>
              <w:t>5</w:t>
            </w:r>
            <w:r>
              <w:rPr>
                <w:color w:val="000000"/>
                <w:sz w:val="27"/>
              </w:rPr>
              <w:t> </w:t>
            </w:r>
          </w:p>
        </w:tc>
        <w:tc>
          <w:tcPr>
            <w:tcW w:w="54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39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555"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39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555" w:type="dxa"/>
            <w:tcBorders/>
            <w:shd w:fill="FFFFFF" w:val="clear"/>
            <w:vAlign w:val="center"/>
          </w:tcPr>
          <w:p>
            <w:pPr>
              <w:pStyle w:val="Contenutotabella"/>
              <w:jc w:val="left"/>
              <w:rPr>
                <w:color w:val="000000"/>
                <w:sz w:val="27"/>
              </w:rPr>
            </w:pPr>
            <w:r>
              <w:rPr>
                <w:b/>
                <w:color w:val="000000"/>
                <w:sz w:val="18"/>
                <w:szCs w:val="18"/>
              </w:rPr>
              <w:t>6</w:t>
            </w:r>
            <w:r>
              <w:rPr>
                <w:color w:val="000000"/>
                <w:sz w:val="27"/>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8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4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39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FFFFFF" w:val="clear"/>
            <w:vAlign w:val="center"/>
          </w:tcPr>
          <w:p>
            <w:pPr>
              <w:pStyle w:val="Contenutotabella"/>
              <w:jc w:val="left"/>
              <w:rPr>
                <w:color w:val="000000"/>
                <w:sz w:val="27"/>
              </w:rPr>
            </w:pPr>
            <w:r>
              <w:rPr>
                <w:b/>
                <w:color w:val="000000"/>
                <w:sz w:val="18"/>
                <w:szCs w:val="18"/>
              </w:rPr>
              <w:t>7</w:t>
            </w:r>
            <w:r>
              <w:rPr>
                <w:color w:val="000000"/>
                <w:sz w:val="27"/>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shd w:fill="000000" w:val="clear"/>
            <w:vAlign w:val="center"/>
          </w:tcPr>
          <w:p>
            <w:pPr>
              <w:pStyle w:val="Contenutotabella"/>
              <w:jc w:val="center"/>
              <w:rPr>
                <w:color w:val="000000"/>
              </w:rPr>
            </w:pPr>
            <w:r>
              <w:rPr>
                <w:color w:val="000000"/>
              </w:rPr>
              <w:t> </w:t>
            </w:r>
          </w:p>
        </w:tc>
      </w:tr>
      <w:tr>
        <w:trPr/>
        <w:tc>
          <w:tcPr>
            <w:tcW w:w="555"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39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shd w:fill="000000" w:val="clear"/>
            <w:vAlign w:val="center"/>
          </w:tcPr>
          <w:p>
            <w:pPr>
              <w:pStyle w:val="Contenutotabella"/>
              <w:jc w:val="center"/>
              <w:rPr>
                <w:color w:val="000000"/>
              </w:rPr>
            </w:pPr>
            <w:r>
              <w:rPr>
                <w:color w:val="000000"/>
              </w:rPr>
              <w:t> </w:t>
            </w:r>
          </w:p>
        </w:tc>
      </w:tr>
      <w:tr>
        <w:trPr/>
        <w:tc>
          <w:tcPr>
            <w:tcW w:w="555"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39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shd w:fill="000000" w:val="clear"/>
            <w:vAlign w:val="center"/>
          </w:tcPr>
          <w:p>
            <w:pPr>
              <w:pStyle w:val="Contenutotabella"/>
              <w:jc w:val="center"/>
              <w:rPr>
                <w:color w:val="000000"/>
              </w:rPr>
            </w:pPr>
            <w:r>
              <w:rPr>
                <w:color w:val="000000"/>
              </w:rPr>
              <w:t> </w:t>
            </w:r>
          </w:p>
        </w:tc>
      </w:tr>
      <w:tr>
        <w:trPr/>
        <w:tc>
          <w:tcPr>
            <w:tcW w:w="555"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39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shd w:fill="000000" w:val="clear"/>
            <w:vAlign w:val="center"/>
          </w:tcPr>
          <w:p>
            <w:pPr>
              <w:pStyle w:val="Contenutotabella"/>
              <w:jc w:val="center"/>
              <w:rPr>
                <w:color w:val="000000"/>
              </w:rPr>
            </w:pPr>
            <w:r>
              <w:rPr>
                <w:color w:val="000000"/>
              </w:rPr>
              <w:t> </w:t>
            </w:r>
          </w:p>
        </w:tc>
      </w:tr>
      <w:tr>
        <w:trPr/>
        <w:tc>
          <w:tcPr>
            <w:tcW w:w="555"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39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shd w:fill="000000" w:val="clear"/>
            <w:vAlign w:val="center"/>
          </w:tcPr>
          <w:p>
            <w:pPr>
              <w:pStyle w:val="Contenutotabella"/>
              <w:jc w:val="center"/>
              <w:rPr>
                <w:color w:val="000000"/>
              </w:rPr>
            </w:pPr>
            <w:r>
              <w:rPr>
                <w:color w:val="000000"/>
              </w:rPr>
              <w:t> </w:t>
            </w:r>
          </w:p>
        </w:tc>
      </w:tr>
      <w:tr>
        <w:trPr/>
        <w:tc>
          <w:tcPr>
            <w:tcW w:w="555"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shd w:fill="FFFFFF" w:val="clear"/>
            <w:vAlign w:val="center"/>
          </w:tcPr>
          <w:p>
            <w:pPr>
              <w:pStyle w:val="Contenutotabella"/>
              <w:jc w:val="left"/>
              <w:rPr>
                <w:color w:val="000000"/>
                <w:sz w:val="27"/>
              </w:rPr>
            </w:pPr>
            <w:r>
              <w:rPr>
                <w:b/>
                <w:color w:val="000000"/>
                <w:sz w:val="18"/>
                <w:szCs w:val="18"/>
              </w:rPr>
              <w:t>8</w:t>
            </w:r>
            <w:r>
              <w:rPr>
                <w:color w:val="000000"/>
                <w:sz w:val="27"/>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39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shd w:fill="000000" w:val="clear"/>
            <w:vAlign w:val="center"/>
          </w:tcPr>
          <w:p>
            <w:pPr>
              <w:pStyle w:val="Contenutotabella"/>
              <w:jc w:val="center"/>
              <w:rPr>
                <w:color w:val="000000"/>
              </w:rPr>
            </w:pPr>
            <w:r>
              <w:rPr>
                <w:color w:val="000000"/>
              </w:rPr>
              <w:t> </w:t>
            </w:r>
          </w:p>
        </w:tc>
      </w:tr>
      <w:tr>
        <w:trPr/>
        <w:tc>
          <w:tcPr>
            <w:tcW w:w="555"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39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shd w:fill="000000" w:val="clear"/>
            <w:vAlign w:val="center"/>
          </w:tcPr>
          <w:p>
            <w:pPr>
              <w:pStyle w:val="Contenutotabella"/>
              <w:jc w:val="center"/>
              <w:rPr>
                <w:color w:val="000000"/>
              </w:rPr>
            </w:pPr>
            <w:r>
              <w:rPr>
                <w:color w:val="000000"/>
              </w:rPr>
              <w:t> </w:t>
            </w:r>
          </w:p>
        </w:tc>
      </w:tr>
      <w:tr>
        <w:trPr/>
        <w:tc>
          <w:tcPr>
            <w:tcW w:w="55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FFFFFF" w:val="clear"/>
            <w:vAlign w:val="center"/>
          </w:tcPr>
          <w:p>
            <w:pPr>
              <w:pStyle w:val="Contenutotabella"/>
              <w:jc w:val="left"/>
              <w:rPr>
                <w:color w:val="000000"/>
                <w:sz w:val="27"/>
              </w:rPr>
            </w:pPr>
            <w:r>
              <w:rPr>
                <w:b/>
                <w:color w:val="000000"/>
                <w:sz w:val="18"/>
                <w:szCs w:val="18"/>
              </w:rPr>
              <w:t>9</w:t>
            </w:r>
            <w:r>
              <w:rPr>
                <w:color w:val="000000"/>
                <w:sz w:val="27"/>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FFFFFF" w:val="clear"/>
            <w:vAlign w:val="center"/>
          </w:tcPr>
          <w:p>
            <w:pPr>
              <w:pStyle w:val="Contenutotabella"/>
              <w:jc w:val="left"/>
              <w:rPr>
                <w:color w:val="000000"/>
                <w:sz w:val="27"/>
              </w:rPr>
            </w:pPr>
            <w:r>
              <w:rPr>
                <w:b/>
                <w:color w:val="000000"/>
                <w:sz w:val="18"/>
                <w:szCs w:val="18"/>
              </w:rPr>
              <w:t>10</w:t>
            </w:r>
            <w:r>
              <w:rPr>
                <w:color w:val="000000"/>
                <w:sz w:val="27"/>
              </w:rPr>
              <w:t> </w:t>
            </w:r>
          </w:p>
        </w:tc>
        <w:tc>
          <w:tcPr>
            <w:tcW w:w="39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shd w:fill="000000" w:val="clear"/>
            <w:vAlign w:val="center"/>
          </w:tcPr>
          <w:p>
            <w:pPr>
              <w:pStyle w:val="Contenutotabella"/>
              <w:jc w:val="center"/>
              <w:rPr>
                <w:color w:val="000000"/>
              </w:rPr>
            </w:pPr>
            <w:r>
              <w:rPr>
                <w:color w:val="000000"/>
              </w:rPr>
              <w:t> </w:t>
            </w:r>
          </w:p>
        </w:tc>
      </w:tr>
      <w:tr>
        <w:trPr/>
        <w:tc>
          <w:tcPr>
            <w:tcW w:w="55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39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shd w:fill="000000" w:val="clear"/>
            <w:vAlign w:val="center"/>
          </w:tcPr>
          <w:p>
            <w:pPr>
              <w:pStyle w:val="Contenutotabella"/>
              <w:jc w:val="center"/>
              <w:rPr>
                <w:color w:val="000000"/>
              </w:rPr>
            </w:pPr>
            <w:r>
              <w:rPr>
                <w:color w:val="000000"/>
              </w:rPr>
              <w:t> </w:t>
            </w:r>
          </w:p>
        </w:tc>
      </w:tr>
      <w:tr>
        <w:trPr/>
        <w:tc>
          <w:tcPr>
            <w:tcW w:w="55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85" w:type="dxa"/>
            <w:tcBorders/>
            <w:shd w:fill="000000" w:val="clear"/>
            <w:vAlign w:val="center"/>
          </w:tcPr>
          <w:p>
            <w:pPr>
              <w:pStyle w:val="Contenutotabella"/>
              <w:jc w:val="center"/>
              <w:rPr>
                <w:color w:val="000000"/>
              </w:rPr>
            </w:pPr>
            <w:r>
              <w:rPr>
                <w:color w:val="000000"/>
              </w:rPr>
              <w:t> </w:t>
            </w:r>
          </w:p>
        </w:tc>
        <w:tc>
          <w:tcPr>
            <w:tcW w:w="54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6"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39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64" w:type="dxa"/>
            <w:tcBorders/>
            <w:shd w:fill="000000" w:val="clear"/>
            <w:vAlign w:val="center"/>
          </w:tcPr>
          <w:p>
            <w:pPr>
              <w:pStyle w:val="Contenutotabella"/>
              <w:jc w:val="center"/>
              <w:rPr>
                <w:color w:val="000000"/>
              </w:rPr>
            </w:pPr>
            <w:r>
              <w:rPr>
                <w:color w:val="000000"/>
              </w:rPr>
              <w:t> </w:t>
            </w:r>
          </w:p>
        </w:tc>
      </w:tr>
    </w:tbl>
    <w:tbl>
      <w:tblPr>
        <w:tblW w:w="5931" w:type="dxa"/>
        <w:jc w:val="left"/>
        <w:tblInd w:w="28" w:type="dxa"/>
        <w:tblCellMar>
          <w:top w:w="28" w:type="dxa"/>
          <w:left w:w="28" w:type="dxa"/>
          <w:bottom w:w="28" w:type="dxa"/>
          <w:right w:w="28" w:type="dxa"/>
        </w:tblCellMar>
      </w:tblPr>
      <w:tblGrid>
        <w:gridCol w:w="5792"/>
        <w:gridCol w:w="139"/>
      </w:tblGrid>
      <w:tr>
        <w:trPr/>
        <w:tc>
          <w:tcPr>
            <w:tcW w:w="5792" w:type="dxa"/>
            <w:tcBorders/>
          </w:tcPr>
          <w:tbl>
            <w:tblPr>
              <w:tblW w:w="4591" w:type="dxa"/>
              <w:jc w:val="left"/>
              <w:tblInd w:w="28" w:type="dxa"/>
              <w:tblCellMar>
                <w:top w:w="28" w:type="dxa"/>
                <w:left w:w="28" w:type="dxa"/>
                <w:bottom w:w="28" w:type="dxa"/>
                <w:right w:w="28" w:type="dxa"/>
              </w:tblCellMar>
            </w:tblPr>
            <w:tblGrid>
              <w:gridCol w:w="241"/>
              <w:gridCol w:w="4350"/>
            </w:tblGrid>
            <w:tr>
              <w:trPr/>
              <w:tc>
                <w:tcPr>
                  <w:tcW w:w="4591" w:type="dxa"/>
                  <w:gridSpan w:val="2"/>
                  <w:tcBorders/>
                  <w:vAlign w:val="center"/>
                </w:tcPr>
                <w:p>
                  <w:pPr>
                    <w:pStyle w:val="Titolo3"/>
                    <w:spacing w:before="140" w:after="120"/>
                    <w:outlineLvl w:val="2"/>
                    <w:rPr/>
                  </w:pPr>
                  <w:r>
                    <w:rPr>
                      <w:rFonts w:eastAsia="SimSun"/>
                      <w:b/>
                      <w:bCs/>
                      <w:color w:val="00000A"/>
                      <w:sz w:val="28"/>
                      <w:szCs w:val="28"/>
                    </w:rPr>
                    <w:t xml:space="preserve">Horizontal </w:t>
                  </w:r>
                  <w:r>
                    <w:rPr/>
                    <w:t>:</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1</w:t>
                  </w:r>
                </w:p>
              </w:tc>
              <w:tc>
                <w:tcPr>
                  <w:tcW w:w="4350" w:type="dxa"/>
                  <w:tcBorders/>
                  <w:vAlign w:val="center"/>
                </w:tcPr>
                <w:p>
                  <w:pPr>
                    <w:pStyle w:val="Contenutotabella"/>
                    <w:rPr/>
                  </w:pPr>
                  <w:r>
                    <w:rPr/>
                    <w:t xml:space="preserve">Elle n'est pas salée, </w:t>
                  </w:r>
                  <w:r>
                    <w:rPr/>
                    <w:t>elle est ...</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5</w:t>
                  </w:r>
                </w:p>
              </w:tc>
              <w:tc>
                <w:tcPr>
                  <w:tcW w:w="4350" w:type="dxa"/>
                  <w:tcBorders/>
                  <w:vAlign w:val="center"/>
                </w:tcPr>
                <w:p>
                  <w:pPr>
                    <w:pStyle w:val="Contenutotabella"/>
                    <w:rPr/>
                  </w:pPr>
                  <w:r>
                    <w:rPr/>
                    <w:t>Le contraire de l'abondance</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6</w:t>
                  </w:r>
                </w:p>
              </w:tc>
              <w:tc>
                <w:tcPr>
                  <w:tcW w:w="4350" w:type="dxa"/>
                  <w:tcBorders/>
                  <w:vAlign w:val="center"/>
                </w:tcPr>
                <w:p>
                  <w:pPr>
                    <w:pStyle w:val="Contenutotabella"/>
                    <w:rPr/>
                  </w:pPr>
                  <w:r>
                    <w:rPr/>
                    <w:t>Le déséquilibre comporte une ... (11 lettres)</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8</w:t>
                  </w:r>
                </w:p>
              </w:tc>
              <w:tc>
                <w:tcPr>
                  <w:tcW w:w="4350" w:type="dxa"/>
                  <w:tcBorders/>
                  <w:vAlign w:val="center"/>
                </w:tcPr>
                <w:p>
                  <w:pPr>
                    <w:pStyle w:val="Contenutotabella"/>
                    <w:rPr/>
                  </w:pPr>
                  <w:r>
                    <w:rPr/>
                    <w:t>L'adversatif italien "Ma", traduit en français</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9</w:t>
                  </w:r>
                </w:p>
              </w:tc>
              <w:tc>
                <w:tcPr>
                  <w:tcW w:w="4350" w:type="dxa"/>
                  <w:tcBorders/>
                  <w:vAlign w:val="center"/>
                </w:tcPr>
                <w:p>
                  <w:pPr>
                    <w:pStyle w:val="Contenutotabella"/>
                    <w:rPr/>
                  </w:pPr>
                  <w:r>
                    <w:rPr/>
                    <w:t>Juste à côté de l'accélérateur (5 lettres)</w:t>
                  </w:r>
                </w:p>
              </w:tc>
            </w:tr>
          </w:tbl>
          <w:tbl>
            <w:tblPr>
              <w:tblW w:w="5706" w:type="dxa"/>
              <w:jc w:val="left"/>
              <w:tblInd w:w="0" w:type="dxa"/>
              <w:tblCellMar>
                <w:top w:w="28" w:type="dxa"/>
                <w:left w:w="28" w:type="dxa"/>
                <w:bottom w:w="28" w:type="dxa"/>
                <w:right w:w="28" w:type="dxa"/>
              </w:tblCellMar>
            </w:tblPr>
            <w:tblGrid>
              <w:gridCol w:w="376"/>
              <w:gridCol w:w="5330"/>
            </w:tblGrid>
            <w:tr>
              <w:trPr/>
              <w:tc>
                <w:tcPr>
                  <w:tcW w:w="5706" w:type="dxa"/>
                  <w:gridSpan w:val="2"/>
                  <w:tcBorders/>
                  <w:vAlign w:val="center"/>
                </w:tcPr>
                <w:p>
                  <w:pPr>
                    <w:pStyle w:val="Titolo3"/>
                    <w:spacing w:before="140" w:after="120"/>
                    <w:outlineLvl w:val="2"/>
                    <w:rPr/>
                  </w:pPr>
                  <w:r>
                    <w:rPr/>
                    <w:t xml:space="preserve">Vertical </w:t>
                  </w:r>
                  <w:r>
                    <w:rPr/>
                    <w:t>:</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2</w:t>
                  </w:r>
                </w:p>
              </w:tc>
              <w:tc>
                <w:tcPr>
                  <w:tcW w:w="5330" w:type="dxa"/>
                  <w:tcBorders/>
                  <w:vAlign w:val="center"/>
                </w:tcPr>
                <w:p>
                  <w:pPr>
                    <w:pStyle w:val="Contenutotabella"/>
                    <w:rPr/>
                  </w:pPr>
                  <w:r>
                    <w:rPr/>
                    <w:t>Synonyme de "Tarif"</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3</w:t>
                  </w:r>
                </w:p>
              </w:tc>
              <w:tc>
                <w:tcPr>
                  <w:tcW w:w="5330" w:type="dxa"/>
                  <w:tcBorders/>
                  <w:vAlign w:val="center"/>
                </w:tcPr>
                <w:p>
                  <w:pPr>
                    <w:pStyle w:val="Contenutotabella"/>
                    <w:rPr/>
                  </w:pPr>
                  <w:r>
                    <w:rPr/>
                    <w:t>Adverbe synonyme de l'averbe "sûrement" (12 lettres)</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4</w:t>
                  </w:r>
                </w:p>
              </w:tc>
              <w:tc>
                <w:tcPr>
                  <w:tcW w:w="5330" w:type="dxa"/>
                  <w:tcBorders/>
                  <w:vAlign w:val="center"/>
                </w:tcPr>
                <w:p>
                  <w:pPr>
                    <w:pStyle w:val="Contenutotabella"/>
                    <w:rPr/>
                  </w:pPr>
                  <w:r>
                    <w:rPr/>
                    <w:t>Après quadruplé, il y a ...</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7</w:t>
                  </w:r>
                </w:p>
              </w:tc>
              <w:tc>
                <w:tcPr>
                  <w:tcW w:w="5330" w:type="dxa"/>
                  <w:tcBorders/>
                  <w:vAlign w:val="center"/>
                </w:tcPr>
                <w:p>
                  <w:pPr>
                    <w:pStyle w:val="Contenutotabella"/>
                    <w:rPr/>
                  </w:pPr>
                  <w:r>
                    <w:rPr/>
                    <w:t>La préposition "Tra", en français</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10</w:t>
                  </w:r>
                </w:p>
              </w:tc>
              <w:tc>
                <w:tcPr>
                  <w:tcW w:w="5330" w:type="dxa"/>
                  <w:tcBorders/>
                  <w:vAlign w:val="center"/>
                </w:tcPr>
                <w:p>
                  <w:pPr>
                    <w:pStyle w:val="Contenutotabella"/>
                    <w:rPr/>
                  </w:pPr>
                  <w:r>
                    <w:rPr/>
                    <w:t>Ce n'est pas du vin</w:t>
                  </w:r>
                </w:p>
              </w:tc>
            </w:tr>
          </w:tbl>
          <w:p>
            <w:pPr>
              <w:pStyle w:val="Contenutotabella"/>
              <w:rPr/>
            </w:pPr>
            <w:r>
              <w:rPr/>
            </w:r>
          </w:p>
        </w:tc>
        <w:tc>
          <w:tcPr>
            <w:tcW w:w="139" w:type="dxa"/>
            <w:tcBorders/>
          </w:tcPr>
          <w:p>
            <w:pPr>
              <w:pStyle w:val="Contenutotabella"/>
              <w:rPr>
                <w:sz w:val="4"/>
                <w:szCs w:val="4"/>
              </w:rPr>
            </w:pPr>
            <w:r>
              <w:rPr>
                <w:sz w:val="4"/>
                <w:szCs w:val="4"/>
              </w:rPr>
            </w:r>
          </w:p>
        </w:tc>
      </w:tr>
    </w:tbl>
    <w:p>
      <w:pPr>
        <w:pStyle w:val="Normal"/>
        <w:rPr/>
      </w:pPr>
      <w:r>
        <w:rPr/>
      </w:r>
    </w:p>
    <w:sectPr>
      <w:headerReference w:type="default" r:id="rId7"/>
      <w:type w:val="nextPage"/>
      <w:pgSz w:w="11906" w:h="16838"/>
      <w:pgMar w:left="1134" w:right="1134" w:header="1134" w:top="1601"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neva">
    <w:altName w:val="Arial"/>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sz w:val="16"/>
        <w:szCs w:val="16"/>
      </w:rPr>
    </w:pPr>
    <w:r>
      <w:rPr>
        <w:sz w:val="16"/>
        <w:szCs w:val="16"/>
      </w:rPr>
      <w:t>Dott. Patrick Henrard (patrick.henrard@unimib.it)</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Liberation Serif" w:hAnsi="Liberation Serif" w:eastAsia="SimSun" w:cs="Lucida Sans"/>
      <w:color w:val="00000A"/>
      <w:kern w:val="2"/>
      <w:sz w:val="24"/>
      <w:szCs w:val="24"/>
      <w:lang w:val="it-IT" w:eastAsia="zh-CN" w:bidi="hi-IN"/>
    </w:rPr>
  </w:style>
  <w:style w:type="paragraph" w:styleId="Titolo1">
    <w:name w:val="Heading 1"/>
    <w:basedOn w:val="Titoloprincipale"/>
    <w:qFormat/>
    <w:pPr>
      <w:outlineLvl w:val="0"/>
    </w:pPr>
    <w:rPr>
      <w:rFonts w:ascii="Liberation Serif" w:hAnsi="Liberation Serif" w:eastAsia="SimSun"/>
      <w:b/>
      <w:bCs/>
      <w:sz w:val="48"/>
      <w:szCs w:val="48"/>
    </w:rPr>
  </w:style>
  <w:style w:type="paragraph" w:styleId="Titolo2">
    <w:name w:val="Heading 2"/>
    <w:basedOn w:val="Titolo"/>
    <w:next w:val="Corpodeltesto"/>
    <w:qFormat/>
    <w:pPr>
      <w:spacing w:before="200" w:after="120"/>
      <w:outlineLvl w:val="1"/>
    </w:pPr>
    <w:rPr>
      <w:rFonts w:ascii="Liberation Serif" w:hAnsi="Liberation Serif" w:eastAsia="NSimSun" w:cs="Lucida Sans"/>
      <w:b/>
      <w:bCs/>
      <w:sz w:val="36"/>
      <w:szCs w:val="36"/>
    </w:rPr>
  </w:style>
  <w:style w:type="paragraph" w:styleId="Titolo3">
    <w:name w:val="Heading 3"/>
    <w:basedOn w:val="Titoloprincipale"/>
    <w:qFormat/>
    <w:pPr>
      <w:spacing w:before="140" w:after="120"/>
      <w:outlineLvl w:val="2"/>
    </w:pPr>
    <w:rPr>
      <w:rFonts w:ascii="Liberation Serif" w:hAnsi="Liberation Serif" w:eastAsia="SimSun"/>
      <w:b/>
      <w:bCs/>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character" w:styleId="Enfasi" w:customStyle="1">
    <w:name w:val="Enfasi"/>
    <w:qFormat/>
    <w:rPr>
      <w:i/>
      <w:iCs/>
    </w:rPr>
  </w:style>
  <w:style w:type="character" w:styleId="Enfasiforte" w:customStyle="1">
    <w:name w:val="Enfasi forte"/>
    <w:qFormat/>
    <w:rPr>
      <w:b/>
      <w:bCs/>
    </w:rPr>
  </w:style>
  <w:style w:type="character" w:styleId="TestofumettoCarattere" w:customStyle="1">
    <w:name w:val="Testo fumetto Carattere"/>
    <w:basedOn w:val="DefaultParagraphFont"/>
    <w:link w:val="Testofumetto"/>
    <w:uiPriority w:val="99"/>
    <w:semiHidden/>
    <w:qFormat/>
    <w:rsid w:val="00534827"/>
    <w:rPr>
      <w:rFonts w:ascii="Segoe UI" w:hAnsi="Segoe UI" w:cs="Mangal"/>
      <w:color w:val="00000A"/>
      <w:sz w:val="18"/>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Testocitato" w:customStyle="1">
    <w:name w:val="Testo citato"/>
    <w:basedOn w:val="Normal"/>
    <w:qFormat/>
    <w:pPr>
      <w:spacing w:before="0" w:after="283"/>
      <w:ind w:left="567" w:right="567" w:hanging="0"/>
    </w:pPr>
    <w:rPr/>
  </w:style>
  <w:style w:type="paragraph" w:styleId="Contenutotabella" w:customStyle="1">
    <w:name w:val="Contenuto tabella"/>
    <w:basedOn w:val="Normal"/>
    <w:qFormat/>
    <w:pPr>
      <w:suppressLineNumbers/>
    </w:pPr>
    <w:rPr/>
  </w:style>
  <w:style w:type="paragraph" w:styleId="BalloonText">
    <w:name w:val="Balloon Text"/>
    <w:basedOn w:val="Normal"/>
    <w:link w:val="TestofumettoCarattere"/>
    <w:uiPriority w:val="99"/>
    <w:semiHidden/>
    <w:unhideWhenUsed/>
    <w:qFormat/>
    <w:rsid w:val="00534827"/>
    <w:pPr/>
    <w:rPr>
      <w:rFonts w:ascii="Segoe UI" w:hAnsi="Segoe UI" w:cs="Mangal"/>
      <w:sz w:val="18"/>
      <w:szCs w:val="16"/>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Intestazioneepidipagina"/>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wri.org/blog/2019/08/17-countries-home-one-quarter-world-population-face-extremely-high-water-stress" TargetMode="External"/><Relationship Id="rId4" Type="http://schemas.openxmlformats.org/officeDocument/2006/relationships/hyperlink" Target="http://www.oecd.org/document/40/0,3746,fr_2649_37465_49840040_1_1_1_37465,00.html" TargetMode="External"/><Relationship Id="rId5" Type="http://schemas.openxmlformats.org/officeDocument/2006/relationships/hyperlink" Target="http://www.oecd.org/dataoecd/58/58/49845035.pdf" TargetMode="External"/><Relationship Id="rId6" Type="http://schemas.openxmlformats.org/officeDocument/2006/relationships/hyperlink" Target="http://www.oecd.org/document/20/0,3746,fr_21571361_43893445_44441711_1_1_1_1,00.html"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976</TotalTime>
  <Application>LibreOffice/6.4.2.2$Windows_X86_64 LibreOffice_project/4e471d8c02c9c90f512f7f9ead8875b57fcb1ec3</Application>
  <Pages>4</Pages>
  <Words>1382</Words>
  <Characters>7153</Characters>
  <CharactersWithSpaces>8668</CharactersWithSpaces>
  <Paragraphs>266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2018-02-13T11:00:00Z</dcterms:created>
  <dc:creator/>
  <dc:description/>
  <dc:language>it-IT</dc:language>
  <cp:lastModifiedBy/>
  <cp:lastPrinted>2019-11-05T11:45:00Z</cp:lastPrinted>
  <dcterms:modified xsi:type="dcterms:W3CDTF">2020-04-25T19:02:30Z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