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5" w:type="dxa"/>
        <w:jc w:val="left"/>
        <w:tblInd w:w="0" w:type="dxa"/>
        <w:tblCellMar>
          <w:top w:w="55" w:type="dxa"/>
          <w:left w:w="50" w:type="dxa"/>
          <w:bottom w:w="55" w:type="dxa"/>
          <w:right w:w="55" w:type="dxa"/>
        </w:tblCellMar>
        <w:tblLook w:firstRow="0" w:noVBand="0" w:lastRow="0" w:firstColumn="0" w:lastColumn="0" w:noHBand="0" w:val="0000"/>
      </w:tblPr>
      <w:tblGrid>
        <w:gridCol w:w="1929"/>
        <w:gridCol w:w="7715"/>
      </w:tblGrid>
      <w:tr>
        <w:trPr/>
        <w:tc>
          <w:tcPr>
            <w:tcW w:w="1929" w:type="dxa"/>
            <w:tcBorders>
              <w:top w:val="single" w:sz="4" w:space="0" w:color="000001"/>
              <w:left w:val="single" w:sz="4" w:space="0" w:color="000001"/>
              <w:bottom w:val="single" w:sz="4" w:space="0" w:color="000001"/>
            </w:tcBorders>
            <w:shd w:color="auto" w:fill="auto" w:val="clear"/>
          </w:tcPr>
          <w:p>
            <w:pPr>
              <w:pStyle w:val="Contenutotabella"/>
              <w:rPr>
                <w:color w:val="000000"/>
              </w:rPr>
            </w:pPr>
            <w:r>
              <w:rPr>
                <w:color w:val="000000"/>
              </w:rPr>
              <w:drawing>
                <wp:anchor behindDoc="0" distT="0" distB="0" distL="0" distR="0" simplePos="0" locked="0" layoutInCell="1" allowOverlap="1" relativeHeight="2">
                  <wp:simplePos x="0" y="0"/>
                  <wp:positionH relativeFrom="column">
                    <wp:align>center</wp:align>
                  </wp:positionH>
                  <wp:positionV relativeFrom="paragraph">
                    <wp:posOffset>-19685</wp:posOffset>
                  </wp:positionV>
                  <wp:extent cx="845820" cy="92202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845820" cy="922020"/>
                          </a:xfrm>
                          <a:prstGeom prst="rect">
                            <a:avLst/>
                          </a:prstGeom>
                          <a:ln w="635">
                            <a:solidFill>
                              <a:srgbClr val="808080"/>
                            </a:solidFill>
                          </a:ln>
                        </pic:spPr>
                      </pic:pic>
                    </a:graphicData>
                  </a:graphic>
                </wp:anchor>
              </w:drawing>
            </w:r>
          </w:p>
        </w:tc>
        <w:tc>
          <w:tcPr>
            <w:tcW w:w="7715"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before="100" w:after="0"/>
              <w:jc w:val="center"/>
              <w:rPr/>
            </w:pPr>
            <w:r>
              <w:rPr>
                <w:rFonts w:eastAsia="Times New Roman" w:cs="Times New Roman"/>
                <w:b/>
                <w:bCs/>
                <w:lang w:eastAsia="it-IT" w:bidi="ar-SA"/>
              </w:rPr>
              <w:t>UNIVERSITA’ DEGLI STUDI DI MILANO</w:t>
            </w:r>
          </w:p>
          <w:p>
            <w:pPr>
              <w:pStyle w:val="Normal"/>
              <w:spacing w:before="100" w:after="0"/>
              <w:jc w:val="center"/>
              <w:rPr/>
            </w:pPr>
            <w:r>
              <w:rPr>
                <w:rFonts w:eastAsia="Times New Roman" w:cs="Times New Roman"/>
                <w:b/>
                <w:bCs/>
                <w:lang w:eastAsia="it-IT" w:bidi="ar-SA"/>
              </w:rPr>
              <w:t>Scuola di Economia e Statistica</w:t>
            </w:r>
          </w:p>
          <w:p>
            <w:pPr>
              <w:pStyle w:val="Normal"/>
              <w:spacing w:before="100" w:after="0"/>
              <w:jc w:val="center"/>
              <w:rPr/>
            </w:pPr>
            <w:r>
              <w:rPr>
                <w:rFonts w:eastAsia="Times New Roman" w:cs="Times New Roman"/>
                <w:b/>
                <w:bCs/>
                <w:lang w:eastAsia="it-IT" w:bidi="ar-SA"/>
              </w:rPr>
              <w:t xml:space="preserve">ANNO ACCADEMICO 2019-2020 2° SEM Dott. Henrard - </w:t>
            </w:r>
          </w:p>
          <w:p>
            <w:pPr>
              <w:pStyle w:val="Normal"/>
              <w:spacing w:before="100" w:after="0"/>
              <w:jc w:val="center"/>
              <w:rPr/>
            </w:pPr>
            <w:r>
              <w:rPr>
                <w:rFonts w:eastAsia="Times New Roman" w:cs="Times New Roman"/>
                <w:b/>
                <w:bCs/>
                <w:color w:val="000000"/>
                <w:lang w:eastAsia="it-IT" w:bidi="ar-SA"/>
              </w:rPr>
              <w:t>Lingua Francese (6 ECTS) 05/05/2020 – Leçon  10</w:t>
            </w:r>
          </w:p>
        </w:tc>
      </w:tr>
    </w:tbl>
    <w:p>
      <w:pPr>
        <w:pStyle w:val="Titolo1"/>
        <w:spacing w:before="0" w:after="0"/>
        <w:jc w:val="center"/>
        <w:rPr>
          <w:lang w:val="fr-FR"/>
        </w:rPr>
      </w:pPr>
      <w:r>
        <w:rPr>
          <w:rFonts w:ascii="Liberation Serif" w:hAnsi="Liberation Serif"/>
          <w:b/>
          <w:bCs/>
          <w:color w:val="000000"/>
          <w:sz w:val="28"/>
          <w:szCs w:val="28"/>
          <w:lang w:val="fr-FR"/>
        </w:rPr>
        <w:t>AVANT L’EPIDEMIE DE CORONAVIRUS</w:t>
      </w:r>
    </w:p>
    <w:p>
      <w:pPr>
        <w:pStyle w:val="Titolo1"/>
        <w:spacing w:before="0" w:after="0"/>
        <w:jc w:val="center"/>
        <w:rPr>
          <w:lang w:val="fr-FR"/>
        </w:rPr>
      </w:pPr>
      <w:r>
        <w:rPr>
          <w:rFonts w:ascii="Liberation Serif" w:hAnsi="Liberation Serif"/>
          <w:b/>
          <w:bCs/>
          <w:color w:val="000000"/>
          <w:sz w:val="40"/>
          <w:szCs w:val="40"/>
          <w:lang w:val="fr-FR"/>
        </w:rPr>
        <w:t xml:space="preserve">Voler, mais à quel prix pour la planète? </w:t>
      </w:r>
      <w:hyperlink r:id="rId3">
        <w:r>
          <w:rPr>
            <w:rFonts w:ascii="GT-Walsheim-Medium" w:hAnsi="GT-Walsheim-Medium"/>
            <w:b w:val="false"/>
            <w:color w:val="000000"/>
            <w:sz w:val="28"/>
            <w:szCs w:val="28"/>
            <w:lang w:val="fr-FR"/>
          </w:rPr>
          <w:t> C</w:t>
        </w:r>
      </w:hyperlink>
      <w:r>
        <w:rPr>
          <w:rFonts w:ascii="GT-Walsheim-Medium" w:hAnsi="GT-Walsheim-Medium"/>
          <w:b w:val="false"/>
          <w:color w:val="000000"/>
          <w:sz w:val="28"/>
          <w:szCs w:val="28"/>
          <w:lang w:val="fr-FR"/>
        </w:rPr>
        <w:t xml:space="preserve">atherine Bernard </w:t>
      </w:r>
    </w:p>
    <w:p>
      <w:pPr>
        <w:pStyle w:val="Titolo1"/>
        <w:spacing w:before="0" w:after="0"/>
        <w:jc w:val="center"/>
        <w:rPr>
          <w:lang w:val="fr-FR"/>
        </w:rPr>
      </w:pPr>
      <w:r>
        <w:rPr>
          <w:rFonts w:ascii="GT-Walsheim-Medium" w:hAnsi="GT-Walsheim-Medium"/>
          <w:b w:val="false"/>
          <w:color w:val="000000"/>
          <w:sz w:val="28"/>
          <w:szCs w:val="28"/>
          <w:lang w:val="fr-FR"/>
        </w:rPr>
        <w:t>Mai 2019— Slate.fr</w:t>
      </w:r>
    </w:p>
    <w:p>
      <w:pPr>
        <w:pStyle w:val="Titolo2"/>
        <w:spacing w:before="375" w:after="0"/>
        <w:jc w:val="center"/>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Il consomme des hydrocarbures, fait du bruit et émet des gaz à effet de serre. Dans un monde menacé par la raréfaction du pétrole et par le réchauffement climatique, l'avion a-t-il encore un avenir?</w:t>
      </w:r>
    </w:p>
    <w:p>
      <w:pPr>
        <w:pStyle w:val="Corpodeltesto"/>
        <w:spacing w:lineRule="auto" w:line="240" w:before="0" w:after="0"/>
        <w:rPr>
          <w:rFonts w:ascii="PT Serif" w:hAnsi="PT Serif"/>
          <w:color w:val="000000" w:themeColor="text1"/>
          <w:lang w:val="fr-FR"/>
        </w:rPr>
      </w:pPr>
      <w:r>
        <w:rPr>
          <w:rFonts w:ascii="PT Serif" w:hAnsi="PT Serif"/>
          <w:color w:val="000000" w:themeColor="text1"/>
          <w:lang w:val="fr-FR"/>
        </w:rPr>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color w:val="000000" w:themeColor="text1"/>
          <w:lang w:val="fr-FR"/>
        </w:rPr>
        <w:t>Toujours plus chargés (</w:t>
      </w:r>
      <w:r>
        <w:rPr>
          <w:rFonts w:ascii="Times New Roman" w:hAnsi="Times New Roman"/>
          <w:i/>
          <w:iCs/>
          <w:color w:val="000000" w:themeColor="text1"/>
          <w:lang w:val="fr-FR"/>
        </w:rPr>
        <w:t>carichi</w:t>
      </w:r>
      <w:r>
        <w:rPr>
          <w:rFonts w:ascii="Times New Roman" w:hAnsi="Times New Roman"/>
          <w:color w:val="000000" w:themeColor="text1"/>
          <w:lang w:val="fr-FR"/>
        </w:rPr>
        <w:t>)  de touristes et d'hommes (ou de femmes) d'affaires, les avions font figure de véritables portefeuilles volants transportant leur pouvoir d'achat d'un bout à l'autre (</w:t>
      </w:r>
      <w:r>
        <w:rPr>
          <w:rFonts w:ascii="Times New Roman" w:hAnsi="Times New Roman"/>
          <w:i/>
          <w:iCs/>
          <w:color w:val="000000" w:themeColor="text1"/>
          <w:lang w:val="fr-FR"/>
        </w:rPr>
        <w:t>da una parte all’altra</w:t>
      </w:r>
      <w:r>
        <w:rPr>
          <w:rFonts w:ascii="Times New Roman" w:hAnsi="Times New Roman"/>
          <w:color w:val="000000" w:themeColor="text1"/>
          <w:lang w:val="fr-FR"/>
        </w:rPr>
        <w:t xml:space="preserve">) de la planète. Pour le meilleur et/ou pour le pire, les avis </w:t>
      </w:r>
      <w:r>
        <w:rPr>
          <w:rFonts w:ascii="Times New Roman" w:hAnsi="Times New Roman"/>
          <w:i/>
          <w:iCs/>
          <w:color w:val="000000" w:themeColor="text1"/>
          <w:lang w:val="fr-FR"/>
        </w:rPr>
        <w:t>(i pareri</w:t>
      </w:r>
      <w:r>
        <w:rPr>
          <w:rFonts w:ascii="Times New Roman" w:hAnsi="Times New Roman"/>
          <w:color w:val="000000" w:themeColor="text1"/>
          <w:lang w:val="fr-FR"/>
        </w:rPr>
        <w:t>)</w:t>
      </w:r>
      <w:r>
        <w:rPr>
          <w:rFonts w:ascii="Times New Roman" w:hAnsi="Times New Roman"/>
          <w:color w:val="000000" w:themeColor="text1"/>
          <w:lang w:val="fr-FR"/>
        </w:rPr>
        <w:t xml:space="preserve"> sont partagés </w:t>
      </w:r>
      <w:r>
        <w:rPr>
          <w:rFonts w:ascii="Times New Roman" w:hAnsi="Times New Roman"/>
          <w:color w:val="000000" w:themeColor="text1"/>
          <w:lang w:val="fr-FR"/>
        </w:rPr>
        <w:t>(</w:t>
      </w:r>
      <w:r>
        <w:rPr>
          <w:rFonts w:eastAsia="NSimSun" w:cs="Lucida Sans" w:ascii="Times New Roman" w:hAnsi="Times New Roman"/>
          <w:i/>
          <w:iCs/>
          <w:color w:val="000000" w:themeColor="text1"/>
          <w:kern w:val="2"/>
          <w:sz w:val="24"/>
          <w:szCs w:val="24"/>
          <w:lang w:val="fr-FR" w:eastAsia="zh-CN" w:bidi="hi-IN"/>
        </w:rPr>
        <w:t>controversi</w:t>
      </w:r>
      <w:r>
        <w:rPr>
          <w:rFonts w:ascii="Times New Roman" w:hAnsi="Times New Roman"/>
          <w:color w:val="000000" w:themeColor="text1"/>
          <w:lang w:val="fr-FR"/>
        </w:rPr>
        <w:t>)</w:t>
      </w:r>
      <w:r>
        <w:rPr>
          <w:rFonts w:ascii="Times New Roman" w:hAnsi="Times New Roman"/>
          <w:color w:val="000000" w:themeColor="text1"/>
          <w:lang w:val="fr-FR"/>
        </w:rPr>
        <w:t>. Mais mathématiquement au moins, la popularité croissante des aéronefs et de leurs réceptacles, les aéroports, contribue directement à la croissance du Produit Intérieur Brut (</w:t>
      </w:r>
      <w:r>
        <w:rPr>
          <w:rFonts w:ascii="Times New Roman" w:hAnsi="Times New Roman"/>
          <w:i/>
          <w:iCs/>
          <w:color w:val="000000" w:themeColor="text1"/>
          <w:lang w:val="fr-FR"/>
        </w:rPr>
        <w:t>PIL in italiano</w:t>
      </w:r>
      <w:r>
        <w:rPr>
          <w:rFonts w:ascii="Times New Roman" w:hAnsi="Times New Roman"/>
          <w:color w:val="000000" w:themeColor="text1"/>
          <w:lang w:val="fr-FR"/>
        </w:rPr>
        <w:t>) mondial. Et partant, à celle de la pollution (</w:t>
      </w:r>
      <w:r>
        <w:rPr>
          <w:rFonts w:ascii="Times New Roman" w:hAnsi="Times New Roman"/>
          <w:i/>
          <w:iCs/>
          <w:color w:val="000000" w:themeColor="text1"/>
          <w:lang w:val="fr-FR"/>
        </w:rPr>
        <w:t>inquinamento</w:t>
      </w:r>
      <w:r>
        <w:rPr>
          <w:rFonts w:ascii="Times New Roman" w:hAnsi="Times New Roman"/>
          <w:color w:val="000000" w:themeColor="text1"/>
          <w:lang w:val="fr-FR"/>
        </w:rPr>
        <w:t xml:space="preserve">), qu'elle soit sonore ou aérienne. Bref, les aéroports sont devenus un symbole du </w:t>
      </w:r>
      <w:r>
        <w:rPr>
          <w:rFonts w:ascii="Times New Roman" w:hAnsi="Times New Roman"/>
          <w:b/>
          <w:bCs/>
          <w:i w:val="false"/>
          <w:iCs w:val="false"/>
          <w:color w:val="000000" w:themeColor="text1"/>
          <w:lang w:val="fr-FR"/>
        </w:rPr>
        <w:t>dilemme entre croissance économique et protection de l'environnement</w:t>
      </w:r>
      <w:r>
        <w:rPr>
          <w:rFonts w:ascii="Times New Roman" w:hAnsi="Times New Roman"/>
          <w:color w:val="000000" w:themeColor="text1"/>
          <w:lang w:val="fr-FR"/>
        </w:rPr>
        <w:t>.</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color w:val="000000" w:themeColor="text1"/>
          <w:lang w:val="fr-FR"/>
        </w:rPr>
        <w:t xml:space="preserve">Faudra-t-il </w:t>
      </w:r>
      <w:r>
        <w:rPr>
          <w:rFonts w:ascii="Times New Roman" w:hAnsi="Times New Roman"/>
          <w:color w:val="000000" w:themeColor="text1"/>
          <w:lang w:val="fr-FR"/>
        </w:rPr>
        <w:t>(occorrerà)</w:t>
      </w:r>
      <w:r>
        <w:rPr>
          <w:rFonts w:ascii="Times New Roman" w:hAnsi="Times New Roman"/>
          <w:color w:val="000000" w:themeColor="text1"/>
          <w:lang w:val="fr-FR"/>
        </w:rPr>
        <w:t xml:space="preserve"> se résoudre à voler moins —quitte (</w:t>
      </w:r>
      <w:r>
        <w:rPr>
          <w:rFonts w:ascii="Times New Roman" w:hAnsi="Times New Roman"/>
          <w:i/>
          <w:iCs/>
          <w:color w:val="000000" w:themeColor="text1"/>
          <w:lang w:val="fr-FR"/>
        </w:rPr>
        <w:t>anche a costo</w:t>
      </w:r>
      <w:r>
        <w:rPr>
          <w:rFonts w:ascii="Times New Roman" w:hAnsi="Times New Roman"/>
          <w:color w:val="000000" w:themeColor="text1"/>
          <w:lang w:val="fr-FR"/>
        </w:rPr>
        <w:t>) à restreindre l'ampleur (</w:t>
      </w:r>
      <w:r>
        <w:rPr>
          <w:rFonts w:ascii="Times New Roman" w:hAnsi="Times New Roman"/>
          <w:i/>
          <w:iCs/>
          <w:color w:val="000000" w:themeColor="text1"/>
          <w:lang w:val="fr-FR"/>
        </w:rPr>
        <w:t>l’ampiezza</w:t>
      </w:r>
      <w:r>
        <w:rPr>
          <w:rFonts w:ascii="Times New Roman" w:hAnsi="Times New Roman"/>
          <w:color w:val="000000" w:themeColor="text1"/>
          <w:lang w:val="fr-FR"/>
        </w:rPr>
        <w:t>) de la mondialisation— ou peut-on espérer, un jour, voler plus propre et plus silencieux?</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b/>
          <w:color w:val="000000" w:themeColor="text1"/>
          <w:lang w:val="fr-FR"/>
        </w:rPr>
        <w:t>Attention les oreilles</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color w:val="000000" w:themeColor="text1"/>
          <w:lang w:val="fr-FR"/>
        </w:rPr>
        <w:t>La première nuisance (</w:t>
      </w:r>
      <w:r>
        <w:rPr>
          <w:rFonts w:ascii="Times New Roman" w:hAnsi="Times New Roman"/>
          <w:i/>
          <w:iCs/>
          <w:color w:val="000000" w:themeColor="text1"/>
          <w:lang w:val="fr-FR"/>
        </w:rPr>
        <w:t>fastidio</w:t>
      </w:r>
      <w:r>
        <w:rPr>
          <w:rFonts w:ascii="Times New Roman" w:hAnsi="Times New Roman"/>
          <w:color w:val="000000" w:themeColor="text1"/>
          <w:lang w:val="fr-FR"/>
        </w:rPr>
        <w:t>) occasionnée par les avions, c'est le bruit (</w:t>
      </w:r>
      <w:r>
        <w:rPr>
          <w:rFonts w:ascii="Times New Roman" w:hAnsi="Times New Roman"/>
          <w:i/>
          <w:iCs/>
          <w:color w:val="000000" w:themeColor="text1"/>
          <w:lang w:val="fr-FR"/>
        </w:rPr>
        <w:t>rumore</w:t>
      </w:r>
      <w:r>
        <w:rPr>
          <w:rFonts w:ascii="Times New Roman" w:hAnsi="Times New Roman"/>
          <w:color w:val="000000" w:themeColor="text1"/>
          <w:lang w:val="fr-FR"/>
        </w:rPr>
        <w:t>). Les riverains (</w:t>
      </w:r>
      <w:r>
        <w:rPr>
          <w:rFonts w:ascii="Times New Roman" w:hAnsi="Times New Roman"/>
          <w:i/>
          <w:iCs/>
          <w:color w:val="000000" w:themeColor="text1"/>
          <w:lang w:val="fr-FR"/>
        </w:rPr>
        <w:t>residenti</w:t>
      </w:r>
      <w:r>
        <w:rPr>
          <w:rFonts w:ascii="Times New Roman" w:hAnsi="Times New Roman"/>
          <w:color w:val="000000" w:themeColor="text1"/>
          <w:lang w:val="fr-FR"/>
        </w:rPr>
        <w:t>) des aéroports en savent quelque chose, qui vivent bien souvent calfeutrés (</w:t>
      </w:r>
      <w:r>
        <w:rPr>
          <w:rFonts w:ascii="Times New Roman" w:hAnsi="Times New Roman"/>
          <w:i/>
          <w:iCs/>
          <w:color w:val="000000" w:themeColor="text1"/>
          <w:lang w:val="fr-FR"/>
        </w:rPr>
        <w:t>chiusi</w:t>
      </w:r>
      <w:r>
        <w:rPr>
          <w:rFonts w:ascii="Times New Roman" w:hAnsi="Times New Roman"/>
          <w:color w:val="000000" w:themeColor="text1"/>
          <w:lang w:val="fr-FR"/>
        </w:rPr>
        <w:t>) à l'intérieur de leur domicile. Près des aéroports, du reste, ou du moins dans les «périmètres d'exposition au bruit», l'immobilier est souvent en berne (</w:t>
      </w:r>
      <w:r>
        <w:rPr>
          <w:rFonts w:ascii="Times New Roman" w:hAnsi="Times New Roman"/>
          <w:i/>
          <w:iCs/>
          <w:color w:val="000000" w:themeColor="text1"/>
          <w:lang w:val="fr-FR"/>
        </w:rPr>
        <w:t>in sofferenza</w:t>
      </w:r>
      <w:r>
        <w:rPr>
          <w:rFonts w:ascii="Times New Roman" w:hAnsi="Times New Roman"/>
          <w:color w:val="000000" w:themeColor="text1"/>
          <w:lang w:val="fr-FR"/>
        </w:rPr>
        <w:t>), avec des prix sensiblement inférieurs à celui des communes proches comparables. Parfois même (</w:t>
      </w:r>
      <w:r>
        <w:rPr>
          <w:rFonts w:ascii="Times New Roman" w:hAnsi="Times New Roman"/>
          <w:i/>
          <w:iCs/>
          <w:color w:val="000000" w:themeColor="text1"/>
          <w:lang w:val="fr-FR"/>
        </w:rPr>
        <w:t>Talvolta</w:t>
      </w:r>
      <w:r>
        <w:rPr>
          <w:rFonts w:ascii="Times New Roman" w:hAnsi="Times New Roman"/>
          <w:color w:val="000000" w:themeColor="text1"/>
          <w:lang w:val="fr-FR"/>
        </w:rPr>
        <w:t xml:space="preserve">, </w:t>
      </w:r>
      <w:r>
        <w:rPr>
          <w:rFonts w:ascii="Times New Roman" w:hAnsi="Times New Roman"/>
          <w:i/>
          <w:iCs/>
          <w:color w:val="000000" w:themeColor="text1"/>
          <w:lang w:val="fr-FR"/>
        </w:rPr>
        <w:t>a volte</w:t>
      </w:r>
      <w:r>
        <w:rPr>
          <w:rFonts w:ascii="Times New Roman" w:hAnsi="Times New Roman"/>
          <w:color w:val="000000" w:themeColor="text1"/>
          <w:lang w:val="fr-FR"/>
        </w:rPr>
        <w:t xml:space="preserve">), les villes s'appauvrissent, la proximité de l’aéroport faisant fuir </w:t>
      </w:r>
      <w:r>
        <w:rPr>
          <w:rFonts w:ascii="Times New Roman" w:hAnsi="Times New Roman"/>
          <w:color w:val="000000" w:themeColor="text1"/>
          <w:lang w:val="fr-FR"/>
        </w:rPr>
        <w:t>(</w:t>
      </w:r>
      <w:r>
        <w:rPr>
          <w:rFonts w:ascii="Times New Roman" w:hAnsi="Times New Roman"/>
          <w:i/>
          <w:iCs/>
          <w:color w:val="000000" w:themeColor="text1"/>
          <w:lang w:val="fr-FR"/>
        </w:rPr>
        <w:t>facendo fuggire</w:t>
      </w:r>
      <w:r>
        <w:rPr>
          <w:rFonts w:ascii="Times New Roman" w:hAnsi="Times New Roman"/>
          <w:color w:val="000000" w:themeColor="text1"/>
          <w:lang w:val="fr-FR"/>
        </w:rPr>
        <w:t xml:space="preserve">) </w:t>
      </w:r>
      <w:r>
        <w:rPr>
          <w:rFonts w:ascii="Times New Roman" w:hAnsi="Times New Roman"/>
          <w:color w:val="000000" w:themeColor="text1"/>
          <w:lang w:val="fr-FR"/>
        </w:rPr>
        <w:t>les habitants les plus aisés, remplacés par des ménages (</w:t>
      </w:r>
      <w:r>
        <w:rPr>
          <w:rFonts w:ascii="Times New Roman" w:hAnsi="Times New Roman"/>
          <w:i/>
          <w:iCs/>
          <w:color w:val="000000" w:themeColor="text1"/>
          <w:lang w:val="fr-FR"/>
        </w:rPr>
        <w:t>famiglie</w:t>
      </w:r>
      <w:r>
        <w:rPr>
          <w:rFonts w:ascii="Times New Roman" w:hAnsi="Times New Roman"/>
          <w:color w:val="000000" w:themeColor="text1"/>
          <w:lang w:val="fr-FR"/>
        </w:rPr>
        <w:t>) plus pauvres, attirés par les prix plus modestes.</w:t>
      </w:r>
    </w:p>
    <w:p>
      <w:pPr>
        <w:pStyle w:val="Corpodeltesto"/>
        <w:spacing w:lineRule="auto" w:line="240" w:before="0" w:after="0"/>
        <w:jc w:val="both"/>
        <w:rPr>
          <w:color w:val="000000" w:themeColor="text1"/>
          <w:lang w:val="fr-FR"/>
        </w:rPr>
      </w:pPr>
      <w:r>
        <w:rPr>
          <w:rFonts w:ascii="Times New Roman" w:hAnsi="Times New Roman"/>
          <w:color w:val="000000" w:themeColor="text1"/>
          <w:lang w:val="fr-FR"/>
        </w:rPr>
        <w:t>A </w:t>
      </w:r>
      <w:hyperlink r:id="rId4">
        <w:r>
          <w:rPr>
            <w:rStyle w:val="CollegamentoInternet"/>
            <w:rFonts w:ascii="Times New Roman" w:hAnsi="Times New Roman"/>
            <w:color w:val="000000" w:themeColor="text1"/>
            <w:lang w:val="fr-FR"/>
          </w:rPr>
          <w:t>l'université de Paris-12</w:t>
        </w:r>
      </w:hyperlink>
      <w:r>
        <w:rPr>
          <w:rFonts w:ascii="Times New Roman" w:hAnsi="Times New Roman"/>
          <w:color w:val="000000" w:themeColor="text1"/>
          <w:lang w:val="fr-FR"/>
        </w:rPr>
        <w:t>, différents calculs ont été menés tant sur les logements proches d'Orly que ceux survolés par les appareils se rendant à Roissy. Par exemple, alors que l'indice des prix des logements augmentait de près de 70% entre 1996 et 2005 dans leur département d'appartenance, les prix des logements dans neuf communes nouvelles survolées ne progressaient que de 25,5%.</w:t>
      </w:r>
    </w:p>
    <w:p>
      <w:pPr>
        <w:pStyle w:val="Corpodeltesto"/>
        <w:spacing w:lineRule="auto" w:line="240" w:before="0" w:after="0"/>
        <w:jc w:val="both"/>
        <w:rPr>
          <w:color w:val="000000" w:themeColor="text1"/>
          <w:lang w:val="fr-FR"/>
        </w:rPr>
      </w:pPr>
      <w:r>
        <w:rPr>
          <w:rFonts w:ascii="Times New Roman" w:hAnsi="Times New Roman"/>
          <w:color w:val="000000" w:themeColor="text1"/>
          <w:lang w:val="fr-FR"/>
        </w:rPr>
        <w:t xml:space="preserve">Surtout, certains résidents sont contraints de vendre à perte. </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color w:val="000000" w:themeColor="text1"/>
          <w:lang w:val="fr-FR"/>
        </w:rPr>
        <w:t xml:space="preserve">Dans la même étude, les chercheurs ont tenté d'évaluer le coût des effets sur la santé de ce bruit des avions: surdité, diminution de l'acuité auditive et troubles non spécifiques dus au bruit. En la matière, les méthodologies sont fragiles, et les études si locales qu'elles sont menées au compte-goutte. </w:t>
      </w:r>
      <w:r>
        <w:rPr>
          <w:rStyle w:val="Enfasi"/>
          <w:rFonts w:ascii="Times New Roman" w:hAnsi="Times New Roman"/>
          <w:color w:val="000000" w:themeColor="text1"/>
          <w:lang w:val="fr-FR"/>
        </w:rPr>
        <w:t>«Le coût social global du bruit des avions sur la santé serait de l’ordre de 13 millions d’Euros 2004 autour d’Orly et de près de 90 millions d’Euros pour la France entière.»</w:t>
      </w:r>
    </w:p>
    <w:p>
      <w:pPr>
        <w:pStyle w:val="Corpodeltesto"/>
        <w:spacing w:lineRule="auto" w:line="240" w:before="0" w:after="0"/>
        <w:jc w:val="both"/>
        <w:rPr>
          <w:color w:val="000000" w:themeColor="text1"/>
          <w:lang w:val="fr-FR"/>
        </w:rPr>
      </w:pPr>
      <w:r>
        <w:rPr>
          <w:rFonts w:ascii="Times New Roman" w:hAnsi="Times New Roman"/>
          <w:color w:val="000000" w:themeColor="text1"/>
          <w:lang w:val="fr-FR"/>
        </w:rPr>
        <w:t>C'est moins que le bruit des trains (136,5 millions d'euros) et bien moins que le bruit routier (1,865 milliard d'euros) mais rien de plus normal puisque la route concentre l'essentiel des transports de marchandises et de passagers (</w:t>
      </w:r>
      <w:hyperlink r:id="rId5">
        <w:r>
          <w:rPr>
            <w:rStyle w:val="CollegamentoInternet"/>
            <w:rFonts w:ascii="Times New Roman" w:hAnsi="Times New Roman"/>
            <w:color w:val="000000" w:themeColor="text1"/>
            <w:lang w:val="fr-FR"/>
          </w:rPr>
          <w:t xml:space="preserve">73% des déplacements </w:t>
        </w:r>
        <w:r>
          <w:rPr>
            <w:rStyle w:val="CollegamentoInternet"/>
            <w:rFonts w:ascii="Times New Roman" w:hAnsi="Times New Roman"/>
            <w:color w:val="000000" w:themeColor="text1"/>
            <w:lang w:val="fr-FR"/>
          </w:rPr>
          <w:t>(spostamenti)</w:t>
        </w:r>
        <w:r>
          <w:rPr>
            <w:rStyle w:val="CollegamentoInternet"/>
            <w:rFonts w:ascii="Times New Roman" w:hAnsi="Times New Roman"/>
            <w:color w:val="000000" w:themeColor="text1"/>
            <w:lang w:val="fr-FR"/>
          </w:rPr>
          <w:t xml:space="preserve"> en «passagers-km» dans l'Union européenne</w:t>
        </w:r>
      </w:hyperlink>
      <w:r>
        <w:rPr>
          <w:rFonts w:ascii="Times New Roman" w:hAnsi="Times New Roman"/>
          <w:color w:val="000000" w:themeColor="text1"/>
          <w:lang w:val="fr-FR"/>
        </w:rPr>
        <w:t> en 2015 contre 9% pour l'avion et 7% pour le rail).</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b/>
          <w:color w:val="000000" w:themeColor="text1"/>
          <w:lang w:val="fr-FR"/>
        </w:rPr>
        <w:t>Un DC9 vaut 120 Airbus A320</w:t>
      </w:r>
    </w:p>
    <w:p>
      <w:pPr>
        <w:pStyle w:val="Corpodeltesto"/>
        <w:spacing w:lineRule="auto" w:line="240" w:before="0" w:after="0"/>
        <w:jc w:val="both"/>
        <w:rPr>
          <w:color w:val="000000" w:themeColor="text1"/>
          <w:lang w:val="fr-FR"/>
        </w:rPr>
      </w:pPr>
      <w:r>
        <w:rPr>
          <w:rFonts w:ascii="Times New Roman" w:hAnsi="Times New Roman"/>
          <w:color w:val="000000" w:themeColor="text1"/>
          <w:lang w:val="fr-FR"/>
        </w:rPr>
        <w:t>Certes, les avions sont de moins en moins bruyants: selon Airbus, avec l'énergie sonore développée par un DC9 des années 70 au décollage, on pourrait faire désormais décoller 120 Airbus A320. Les réglementations du reste sont de plus en plus sévères, comme l'explique le site très pédagogique de </w:t>
      </w:r>
      <w:hyperlink r:id="rId6">
        <w:r>
          <w:rPr>
            <w:rStyle w:val="CollegamentoInternet"/>
            <w:rFonts w:ascii="Times New Roman" w:hAnsi="Times New Roman"/>
            <w:color w:val="000000" w:themeColor="text1"/>
            <w:lang w:val="fr-FR"/>
          </w:rPr>
          <w:t>l'ACNUSA</w:t>
        </w:r>
      </w:hyperlink>
      <w:r>
        <w:rPr>
          <w:rFonts w:ascii="Times New Roman" w:hAnsi="Times New Roman"/>
          <w:color w:val="000000" w:themeColor="text1"/>
          <w:lang w:val="fr-FR"/>
        </w:rPr>
        <w:t>, l'autorité de contrôle des nuisances (fattori nocivi) aéroportuaires. Les pilotes de leur côté ont également appris à effectuer des descentes plus longues, moins gênantes pour (</w:t>
      </w:r>
      <w:r>
        <w:rPr>
          <w:rFonts w:ascii="Times New Roman" w:hAnsi="Times New Roman"/>
          <w:i/>
          <w:iCs/>
          <w:color w:val="000000" w:themeColor="text1"/>
          <w:lang w:val="fr-FR"/>
        </w:rPr>
        <w:t>che disturbano meno</w:t>
      </w:r>
      <w:r>
        <w:rPr>
          <w:rFonts w:ascii="Times New Roman" w:hAnsi="Times New Roman"/>
          <w:color w:val="000000" w:themeColor="text1"/>
          <w:lang w:val="fr-FR"/>
        </w:rPr>
        <w:t>) les oreilles des riverains.</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color w:val="000000" w:themeColor="text1"/>
          <w:lang w:val="fr-FR"/>
        </w:rPr>
        <w:t>Cependant, les progrès pourraient être encore plus marqués (</w:t>
      </w:r>
      <w:r>
        <w:rPr>
          <w:rFonts w:ascii="Times New Roman" w:hAnsi="Times New Roman"/>
          <w:i/>
          <w:iCs/>
          <w:color w:val="000000" w:themeColor="text1"/>
          <w:lang w:val="fr-FR"/>
        </w:rPr>
        <w:t>significativi</w:t>
      </w:r>
      <w:r>
        <w:rPr>
          <w:rFonts w:ascii="Times New Roman" w:hAnsi="Times New Roman"/>
          <w:color w:val="000000" w:themeColor="text1"/>
          <w:lang w:val="fr-FR"/>
        </w:rPr>
        <w:t>), note cette autorité: pourquoi, par exemple, n'autorise-t-on pas uniquement, pour les vols de nuit, les avions les moins bruyants? Car ceux-ci représentent, selon les aéroports, seulement entre 3 et 18% des avions atterrissant entre 22 heures et 6 heures du matin. Pire (</w:t>
      </w:r>
      <w:r>
        <w:rPr>
          <w:rFonts w:ascii="Times New Roman" w:hAnsi="Times New Roman"/>
          <w:color w:val="000000" w:themeColor="text1"/>
          <w:u w:val="single"/>
          <w:lang w:val="fr-FR"/>
        </w:rPr>
        <w:t>peggio</w:t>
      </w:r>
      <w:r>
        <w:rPr>
          <w:rFonts w:ascii="Times New Roman" w:hAnsi="Times New Roman"/>
          <w:color w:val="000000" w:themeColor="text1"/>
          <w:lang w:val="fr-FR"/>
        </w:rPr>
        <w:t>): la pression immobilière est si forte en banlieue parisienne que la population soumise à ces nuisances augmente. En 1968, au moment de la construction de Roissy, la commune de Gonesse comptait ainsi 21.000 habitants: elle en comptabilise aujourd’hui 27.000!</w:t>
      </w:r>
    </w:p>
    <w:p>
      <w:pPr>
        <w:pStyle w:val="Corpodeltesto"/>
        <w:spacing w:lineRule="auto" w:line="240" w:before="297" w:after="0"/>
        <w:jc w:val="both"/>
        <w:rPr>
          <w:rFonts w:ascii="Times New Roman" w:hAnsi="Times New Roman"/>
          <w:color w:val="000000" w:themeColor="text1"/>
          <w:lang w:val="fr-FR"/>
        </w:rPr>
      </w:pPr>
      <w:r>
        <w:rPr>
          <w:rFonts w:ascii="Times New Roman" w:hAnsi="Times New Roman"/>
          <w:b/>
          <w:bCs/>
          <w:color w:val="000000" w:themeColor="text1"/>
          <w:lang w:val="fr-FR"/>
        </w:rPr>
        <w:t>Réchauffement: les aéroports victimes de leur succès</w:t>
      </w:r>
      <w:r>
        <w:rPr>
          <w:rFonts w:ascii="Times New Roman" w:hAnsi="Times New Roman"/>
          <w:color w:val="000000" w:themeColor="text1"/>
          <w:lang w:val="fr-FR"/>
        </w:rPr>
        <w:t xml:space="preserve"> Autre phénomène connu: les émissions de dioxyde de carbone (CO2) des avions représentent entre 2 et 3% du total des émissions de gaz à effet de serre et environ 12% des émissions résultant des transports.  C'est beaucoup, vu le nombre relativement réduit de passagers transportés par rapport aux autres modes de transport. D'autant que ce chiffre n'inclut pas toutes les émissions réalisées pour se rendre aux aéroports, et notamment le transport routier...</w:t>
      </w:r>
    </w:p>
    <w:p>
      <w:pPr>
        <w:pStyle w:val="Corpodeltesto"/>
        <w:spacing w:lineRule="auto" w:line="240" w:before="0" w:after="0"/>
        <w:jc w:val="both"/>
        <w:rPr>
          <w:color w:val="000000" w:themeColor="text1"/>
          <w:lang w:val="fr-FR"/>
        </w:rPr>
      </w:pPr>
      <w:r>
        <w:rPr>
          <w:rFonts w:ascii="Times New Roman" w:hAnsi="Times New Roman"/>
          <w:color w:val="000000" w:themeColor="text1"/>
          <w:lang w:val="fr-FR"/>
        </w:rPr>
        <w:t>Mais là encore, les constructeurs ont fait des efforts. Selon </w:t>
      </w:r>
      <w:hyperlink r:id="rId7">
        <w:r>
          <w:rPr>
            <w:rStyle w:val="CollegamentoInternet"/>
            <w:rFonts w:ascii="Times New Roman" w:hAnsi="Times New Roman"/>
            <w:color w:val="000000" w:themeColor="text1"/>
            <w:lang w:val="fr-FR"/>
          </w:rPr>
          <w:t>l'IATA</w:t>
        </w:r>
      </w:hyperlink>
      <w:r>
        <w:rPr>
          <w:rFonts w:ascii="Times New Roman" w:hAnsi="Times New Roman"/>
          <w:color w:val="000000" w:themeColor="text1"/>
          <w:lang w:val="fr-FR"/>
        </w:rPr>
        <w:t>, l'association internationale des transporteurs aériens, la consommation de kérosène par passager-km aurait diminué de 70% en 40 ans. </w:t>
      </w:r>
      <w:r>
        <w:rPr>
          <w:rStyle w:val="Enfasi"/>
          <w:rFonts w:ascii="Times New Roman" w:hAnsi="Times New Roman"/>
          <w:color w:val="000000" w:themeColor="text1"/>
          <w:lang w:val="fr-FR"/>
        </w:rPr>
        <w:t>«C'est du reste l'intérêt des compagnies puisque le kérosène représente parfois 30% des coûts», </w:t>
      </w:r>
      <w:r>
        <w:rPr>
          <w:rFonts w:ascii="Times New Roman" w:hAnsi="Times New Roman"/>
          <w:color w:val="000000" w:themeColor="text1"/>
          <w:lang w:val="fr-FR"/>
        </w:rPr>
        <w:t>estime Alain Bonnafous, professeur émérite au Laboratoire d'économie des transports de l'université de Lyon-2.</w:t>
      </w:r>
    </w:p>
    <w:p>
      <w:pPr>
        <w:pStyle w:val="Corpodeltesto"/>
        <w:spacing w:lineRule="auto" w:line="240" w:before="0" w:after="0"/>
        <w:jc w:val="both"/>
        <w:rPr>
          <w:color w:val="000000" w:themeColor="text1"/>
          <w:lang w:val="fr-FR"/>
        </w:rPr>
      </w:pPr>
      <w:r>
        <w:rPr>
          <w:rFonts w:ascii="Times New Roman" w:hAnsi="Times New Roman"/>
          <w:color w:val="000000" w:themeColor="text1"/>
          <w:lang w:val="fr-FR"/>
        </w:rPr>
        <w:t>A tel point que </w:t>
      </w:r>
      <w:hyperlink r:id="rId8">
        <w:r>
          <w:rPr>
            <w:rStyle w:val="CollegamentoInternet"/>
            <w:rFonts w:ascii="Times New Roman" w:hAnsi="Times New Roman"/>
            <w:color w:val="000000" w:themeColor="text1"/>
            <w:u w:val="none"/>
            <w:lang w:val="fr-FR"/>
          </w:rPr>
          <w:t>certains petits malins</w:t>
        </w:r>
      </w:hyperlink>
      <w:r>
        <w:rPr>
          <w:rFonts w:ascii="Times New Roman" w:hAnsi="Times New Roman"/>
          <w:color w:val="000000" w:themeColor="text1"/>
          <w:u w:val="none"/>
          <w:lang w:val="fr-FR"/>
        </w:rPr>
        <w:t xml:space="preserve"> (furbetti)</w:t>
      </w:r>
      <w:r>
        <w:rPr>
          <w:rFonts w:ascii="Times New Roman" w:hAnsi="Times New Roman"/>
          <w:color w:val="000000" w:themeColor="text1"/>
          <w:lang w:val="fr-FR"/>
        </w:rPr>
        <w:t> ont calculé que sur très longue distance, le passager d'un avion moderne émettait moins de CO2 que s'il avait effectué un trajet comparable (paragonabile) seul dans une voiture. C'est sûrement exact, sauf que l'on ne voyage pas souvent seul dans une voiture pour les très longs trajets, surtout s'ils font 8 ou 9.000 km… Si l'avion n'existait pas, nous ne serions tout simplement guère aussi nombreux à avaler (</w:t>
      </w:r>
      <w:r>
        <w:rPr>
          <w:rFonts w:ascii="Times New Roman" w:hAnsi="Times New Roman"/>
          <w:i/>
          <w:iCs/>
          <w:color w:val="000000" w:themeColor="text1"/>
          <w:lang w:val="fr-FR"/>
        </w:rPr>
        <w:t>divorare</w:t>
      </w:r>
      <w:r>
        <w:rPr>
          <w:rFonts w:ascii="Times New Roman" w:hAnsi="Times New Roman"/>
          <w:color w:val="000000" w:themeColor="text1"/>
          <w:lang w:val="fr-FR"/>
        </w:rPr>
        <w:t>) de si longues distances. Et le problème c'est que nous sommes justement de plus en plus à prendre l'avion. Autrement dit (</w:t>
      </w:r>
      <w:r>
        <w:rPr>
          <w:rFonts w:ascii="Times New Roman" w:hAnsi="Times New Roman"/>
          <w:i/>
          <w:iCs/>
          <w:color w:val="000000" w:themeColor="text1"/>
          <w:lang w:val="fr-FR"/>
        </w:rPr>
        <w:t>in altre parole</w:t>
      </w:r>
      <w:r>
        <w:rPr>
          <w:rFonts w:ascii="Times New Roman" w:hAnsi="Times New Roman"/>
          <w:color w:val="000000" w:themeColor="text1"/>
          <w:lang w:val="fr-FR"/>
        </w:rPr>
        <w:t>), même si les émissions par passager diminuent, leur volume global augmente: +3,5% en 2010 par exemple selon l'IATA.</w:t>
      </w:r>
    </w:p>
    <w:p>
      <w:pPr>
        <w:pStyle w:val="Corpodeltesto"/>
        <w:spacing w:lineRule="auto" w:line="240" w:before="0" w:after="0"/>
        <w:jc w:val="both"/>
        <w:rPr>
          <w:color w:val="000000" w:themeColor="text1"/>
          <w:lang w:val="fr-FR"/>
        </w:rPr>
      </w:pPr>
      <w:r>
        <w:rPr>
          <w:rFonts w:ascii="Times New Roman" w:hAnsi="Times New Roman"/>
          <w:color w:val="000000" w:themeColor="text1"/>
          <w:lang w:val="fr-FR"/>
        </w:rPr>
        <w:t>Parmi les voies de recherche envisageables (concepibili), </w:t>
      </w:r>
      <w:r>
        <w:rPr>
          <w:rStyle w:val="Enfasi"/>
          <w:rFonts w:ascii="Times New Roman" w:hAnsi="Times New Roman"/>
          <w:color w:val="000000" w:themeColor="text1"/>
          <w:lang w:val="fr-FR"/>
        </w:rPr>
        <w:t>«utiliser des biocarburants à la place du kérosène», </w:t>
      </w:r>
      <w:r>
        <w:rPr>
          <w:rStyle w:val="Enfasi"/>
          <w:rFonts w:ascii="Times New Roman" w:hAnsi="Times New Roman"/>
          <w:i w:val="false"/>
          <w:iCs w:val="false"/>
          <w:color w:val="000000" w:themeColor="text1"/>
          <w:lang w:val="fr-FR"/>
        </w:rPr>
        <w:t>mais l’</w:t>
      </w:r>
      <w:r>
        <w:rPr>
          <w:rFonts w:ascii="Times New Roman" w:hAnsi="Times New Roman"/>
          <w:color w:val="000000" w:themeColor="text1"/>
          <w:lang w:val="fr-FR"/>
        </w:rPr>
        <w:t>avion solaire ou électrique est encore bien loin.</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color w:val="000000" w:themeColor="text1"/>
          <w:lang w:val="fr-FR"/>
        </w:rPr>
        <w:t>En attendant, l'Union européenne tente de soumettre les compagnies aériennes au régime des quotas d'émissions de CO2, comme les autres industries polluantes. Non sans difficultés…</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color w:val="000000" w:themeColor="text1"/>
          <w:lang w:val="fr-FR"/>
        </w:rPr>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b/>
          <w:bCs/>
          <w:color w:val="000000" w:themeColor="text1"/>
          <w:sz w:val="24"/>
          <w:szCs w:val="24"/>
          <w:lang w:val="fr-FR"/>
        </w:rPr>
        <w:t>Les avions, ça roule trop</w:t>
      </w:r>
      <w:r>
        <w:rPr>
          <w:rFonts w:ascii="Times New Roman" w:hAnsi="Times New Roman"/>
          <w:b w:val="false"/>
          <w:bCs w:val="false"/>
          <w:color w:val="000000" w:themeColor="text1"/>
          <w:lang w:val="fr-FR"/>
        </w:rPr>
        <w:t> :</w:t>
      </w:r>
      <w:r>
        <w:rPr>
          <w:rFonts w:ascii="Times New Roman" w:hAnsi="Times New Roman"/>
          <w:color w:val="000000" w:themeColor="text1"/>
          <w:lang w:val="fr-FR"/>
        </w:rPr>
        <w:t xml:space="preserve"> </w:t>
      </w:r>
      <w:r>
        <w:rPr>
          <w:rFonts w:ascii="Times New Roman" w:hAnsi="Times New Roman"/>
          <w:b w:val="false"/>
          <w:color w:val="000000" w:themeColor="text1"/>
          <w:sz w:val="24"/>
          <w:szCs w:val="24"/>
          <w:lang w:val="fr-FR"/>
        </w:rPr>
        <w:t>L'un</w:t>
      </w:r>
      <w:r>
        <w:rPr>
          <w:rFonts w:ascii="Times New Roman" w:hAnsi="Times New Roman"/>
          <w:b w:val="false"/>
          <w:color w:val="000000" w:themeColor="text1"/>
          <w:sz w:val="24"/>
          <w:szCs w:val="24"/>
          <w:lang w:val="fr-FR"/>
        </w:rPr>
        <w:t>e</w:t>
      </w:r>
      <w:r>
        <w:rPr>
          <w:rFonts w:ascii="Times New Roman" w:hAnsi="Times New Roman"/>
          <w:b w:val="false"/>
          <w:color w:val="000000" w:themeColor="text1"/>
          <w:sz w:val="24"/>
          <w:szCs w:val="24"/>
          <w:lang w:val="fr-FR"/>
        </w:rPr>
        <w:t xml:space="preserve"> des façons de réduire les émissions des avions serait en fait de leur interdire... de rouler (</w:t>
      </w:r>
      <w:r>
        <w:rPr>
          <w:rFonts w:ascii="Times New Roman" w:hAnsi="Times New Roman"/>
          <w:b w:val="false"/>
          <w:i/>
          <w:iCs/>
          <w:color w:val="000000" w:themeColor="text1"/>
          <w:sz w:val="24"/>
          <w:szCs w:val="24"/>
          <w:lang w:val="fr-FR"/>
        </w:rPr>
        <w:t>spostarsi a terra</w:t>
      </w:r>
      <w:r>
        <w:rPr>
          <w:rFonts w:ascii="Times New Roman" w:hAnsi="Times New Roman"/>
          <w:b w:val="false"/>
          <w:color w:val="000000" w:themeColor="text1"/>
          <w:sz w:val="24"/>
          <w:szCs w:val="24"/>
          <w:lang w:val="fr-FR"/>
        </w:rPr>
        <w:t>)! Car les Airbus et autres Boeing passent une part non négligeable (</w:t>
      </w:r>
      <w:r>
        <w:rPr>
          <w:rFonts w:ascii="Times New Roman" w:hAnsi="Times New Roman"/>
          <w:b w:val="false"/>
          <w:i/>
          <w:iCs/>
          <w:color w:val="000000" w:themeColor="text1"/>
          <w:sz w:val="24"/>
          <w:szCs w:val="24"/>
          <w:lang w:val="fr-FR"/>
        </w:rPr>
        <w:t>trascurabile</w:t>
      </w:r>
      <w:r>
        <w:rPr>
          <w:rFonts w:ascii="Times New Roman" w:hAnsi="Times New Roman"/>
          <w:b w:val="false"/>
          <w:color w:val="000000" w:themeColor="text1"/>
          <w:sz w:val="24"/>
          <w:szCs w:val="24"/>
          <w:lang w:val="fr-FR"/>
        </w:rPr>
        <w:t>) de leur temps à rouler dans les aéroports: 26 minutes en moyenne à Roissy. Non seulement cela énerve les passagers, mais cela pollue, et même beaucoup!</w:t>
      </w:r>
    </w:p>
    <w:p>
      <w:pPr>
        <w:pStyle w:val="Corpodeltesto"/>
        <w:spacing w:lineRule="auto" w:line="240" w:before="0" w:after="0"/>
        <w:jc w:val="both"/>
        <w:rPr>
          <w:color w:val="000000" w:themeColor="text1"/>
          <w:lang w:val="fr-FR"/>
        </w:rPr>
      </w:pPr>
      <w:r>
        <w:rPr>
          <w:rStyle w:val="Enfasi"/>
          <w:rFonts w:ascii="Times New Roman" w:hAnsi="Times New Roman"/>
          <w:color w:val="000000" w:themeColor="text1"/>
          <w:lang w:val="fr-FR"/>
        </w:rPr>
        <w:t>«La part des émissions des aéronefs attribuable au roulage (rullaggio) au sol sur la plateforme aéroportuaire est de l’ordre de 20 % pour les NOx, de 40% pour le CO2 et de 70% pour le CO», </w:t>
      </w:r>
      <w:r>
        <w:rPr>
          <w:rFonts w:ascii="Times New Roman" w:hAnsi="Times New Roman"/>
          <w:color w:val="000000" w:themeColor="text1"/>
          <w:lang w:val="fr-FR"/>
        </w:rPr>
        <w:t>note ainsi l'ACNUSA dans son dernier rapport.</w:t>
      </w:r>
      <w:r>
        <w:rPr>
          <w:rStyle w:val="Enfasi"/>
          <w:rFonts w:ascii="Times New Roman" w:hAnsi="Times New Roman"/>
          <w:color w:val="000000" w:themeColor="text1"/>
          <w:lang w:val="fr-FR"/>
        </w:rPr>
        <w:t> </w:t>
      </w:r>
      <w:r>
        <w:rPr>
          <w:rFonts w:ascii="Times New Roman" w:hAnsi="Times New Roman"/>
          <w:color w:val="000000" w:themeColor="text1"/>
          <w:lang w:val="fr-FR"/>
        </w:rPr>
        <w:t>Le problème, bien entendu, est l'encombrement des grands aéroports. A Beauvais-Tillé par exemple, les avions ne roulent en moyenne que 6,75 mn.</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b/>
          <w:color w:val="000000" w:themeColor="text1"/>
          <w:lang w:val="fr-FR"/>
        </w:rPr>
        <w:t>Des objectifs trop ambitieux?</w:t>
      </w:r>
    </w:p>
    <w:p>
      <w:pPr>
        <w:pStyle w:val="Corpodeltesto"/>
        <w:spacing w:lineRule="auto" w:line="240" w:before="0" w:after="0"/>
        <w:jc w:val="both"/>
        <w:rPr>
          <w:color w:val="000000" w:themeColor="text1"/>
          <w:lang w:val="fr-FR"/>
        </w:rPr>
      </w:pPr>
      <w:r>
        <w:rPr>
          <w:rFonts w:ascii="Times New Roman" w:hAnsi="Times New Roman"/>
          <w:color w:val="000000" w:themeColor="text1"/>
          <w:lang w:val="fr-FR"/>
        </w:rPr>
        <w:t>Deux fois moins de bruits et d'émissions de CO2, une baisse de 80% des émissions de NOx (oxyde d'azote), le tout par rapport aux niveaux de l'an 2000: la recherche aéronautique européenne s'est fixée pour 2020 des objectifs ambitieux. Presque trop ambitieux, craignent certains observateurs, dont l'Acnusa: </w:t>
      </w:r>
      <w:r>
        <w:rPr>
          <w:rStyle w:val="Enfasi"/>
          <w:rFonts w:ascii="Times New Roman" w:hAnsi="Times New Roman"/>
          <w:color w:val="000000" w:themeColor="text1"/>
          <w:lang w:val="fr-FR"/>
        </w:rPr>
        <w:t>«Il semble que pour atteindre ces objectifs, des ruptures technologiques non encore atteintes soient nécessaires»,</w:t>
      </w:r>
      <w:r>
        <w:rPr>
          <w:rFonts w:ascii="Times New Roman" w:hAnsi="Times New Roman"/>
          <w:color w:val="000000" w:themeColor="text1"/>
          <w:lang w:val="fr-FR"/>
        </w:rPr>
        <w:t> constate-t-elle.</w:t>
      </w:r>
    </w:p>
    <w:p>
      <w:pPr>
        <w:pStyle w:val="Corpodeltesto"/>
        <w:spacing w:lineRule="auto" w:line="240" w:before="0" w:after="0"/>
        <w:jc w:val="both"/>
        <w:rPr>
          <w:rFonts w:ascii="Times New Roman" w:hAnsi="Times New Roman"/>
          <w:color w:val="000000" w:themeColor="text1"/>
          <w:lang w:val="fr-FR"/>
        </w:rPr>
      </w:pPr>
      <w:r>
        <w:rPr>
          <w:rFonts w:ascii="Times New Roman" w:hAnsi="Times New Roman"/>
          <w:b/>
          <w:bCs/>
          <w:color w:val="000000" w:themeColor="text1"/>
          <w:lang w:val="fr-FR"/>
        </w:rPr>
        <w:t>Voler ou ne pas trop réchauffer la planète, pour l'instant, il faut encore choisir.</w:t>
      </w:r>
    </w:p>
    <w:p>
      <w:pPr>
        <w:pStyle w:val="Corpodeltesto"/>
        <w:spacing w:lineRule="auto" w:line="240" w:before="0" w:after="0"/>
        <w:jc w:val="both"/>
        <w:rPr>
          <w:color w:val="000000" w:themeColor="text1"/>
          <w:lang w:val="fr-FR"/>
        </w:rPr>
      </w:pPr>
      <w:r>
        <w:rPr>
          <w:color w:val="000000" w:themeColor="text1"/>
          <w:lang w:val="fr-FR"/>
        </w:rPr>
      </w:r>
    </w:p>
    <w:p>
      <w:pPr>
        <w:pStyle w:val="Corpodeltesto"/>
        <w:spacing w:lineRule="auto" w:line="240" w:before="0" w:after="0"/>
        <w:jc w:val="both"/>
        <w:rPr>
          <w:color w:val="000000" w:themeColor="text1"/>
          <w:lang w:val="fr-FR"/>
        </w:rPr>
      </w:pPr>
      <w:r>
        <w:rPr>
          <w:rStyle w:val="Enfasiforte"/>
          <w:rFonts w:ascii="Times New Roman" w:hAnsi="Times New Roman"/>
          <w:color w:val="000000" w:themeColor="text1"/>
          <w:lang w:val="fr-FR"/>
        </w:rPr>
        <w:t>SYNONYMES</w:t>
      </w:r>
      <w:r>
        <w:rPr>
          <w:rStyle w:val="Enfasiforte"/>
          <w:rFonts w:ascii="Times New Roman" w:hAnsi="Times New Roman"/>
          <w:b w:val="false"/>
          <w:bCs w:val="false"/>
          <w:color w:val="000000" w:themeColor="text1"/>
          <w:lang w:val="fr-FR"/>
        </w:rPr>
        <w:t xml:space="preserve"> :</w:t>
      </w:r>
    </w:p>
    <w:p>
      <w:pPr>
        <w:pStyle w:val="Corpodeltesto"/>
        <w:spacing w:lineRule="auto" w:line="240" w:before="0" w:after="0"/>
        <w:jc w:val="both"/>
        <w:rPr>
          <w:color w:val="000000" w:themeColor="text1"/>
          <w:lang w:val="fr-FR"/>
        </w:rPr>
      </w:pPr>
      <w:r>
        <w:rPr>
          <w:rStyle w:val="Enfasiforte"/>
          <w:rFonts w:ascii="Times New Roman" w:hAnsi="Times New Roman"/>
          <w:b w:val="false"/>
          <w:bCs w:val="false"/>
          <w:color w:val="000000" w:themeColor="text1"/>
          <w:lang w:val="fr-FR"/>
        </w:rPr>
        <w:t xml:space="preserve">pénurie : </w:t>
      </w:r>
    </w:p>
    <w:p>
      <w:pPr>
        <w:pStyle w:val="Corpodeltesto"/>
        <w:spacing w:lineRule="auto" w:line="240" w:before="0" w:after="0"/>
        <w:jc w:val="both"/>
        <w:rPr>
          <w:color w:val="000000" w:themeColor="text1"/>
          <w:lang w:val="fr-FR"/>
        </w:rPr>
      </w:pPr>
      <w:r>
        <w:rPr>
          <w:rStyle w:val="Enfasiforte"/>
          <w:rFonts w:ascii="Times New Roman" w:hAnsi="Times New Roman"/>
          <w:b w:val="false"/>
          <w:bCs w:val="false"/>
          <w:color w:val="000000" w:themeColor="text1"/>
          <w:lang w:val="fr-FR"/>
        </w:rPr>
        <w:t>amélioration :</w:t>
      </w:r>
    </w:p>
    <w:p>
      <w:pPr>
        <w:pStyle w:val="Corpodeltesto"/>
        <w:spacing w:lineRule="auto" w:line="240" w:before="0" w:after="0"/>
        <w:jc w:val="both"/>
        <w:rPr>
          <w:color w:val="000000" w:themeColor="text1"/>
          <w:lang w:val="fr-FR"/>
        </w:rPr>
      </w:pPr>
      <w:r>
        <w:rPr>
          <w:rStyle w:val="Enfasiforte"/>
          <w:rFonts w:ascii="Times New Roman" w:hAnsi="Times New Roman"/>
          <w:b w:val="false"/>
          <w:bCs w:val="false"/>
          <w:color w:val="000000" w:themeColor="text1"/>
          <w:lang w:val="fr-FR"/>
        </w:rPr>
        <w:t xml:space="preserve">imaginables : </w:t>
      </w:r>
    </w:p>
    <w:p>
      <w:pPr>
        <w:pStyle w:val="Corpodeltesto"/>
        <w:spacing w:lineRule="auto" w:line="240" w:before="0" w:after="0"/>
        <w:jc w:val="both"/>
        <w:rPr>
          <w:color w:val="000000" w:themeColor="text1"/>
          <w:lang w:val="fr-FR"/>
        </w:rPr>
      </w:pPr>
      <w:r>
        <w:rPr>
          <w:rStyle w:val="Enfasiforte"/>
          <w:rFonts w:ascii="Times New Roman" w:hAnsi="Times New Roman"/>
          <w:b w:val="false"/>
          <w:bCs w:val="false"/>
          <w:color w:val="000000" w:themeColor="text1"/>
          <w:lang w:val="fr-FR"/>
        </w:rPr>
        <w:t>nets :</w:t>
      </w:r>
    </w:p>
    <w:p>
      <w:pPr>
        <w:pStyle w:val="Corpodeltesto"/>
        <w:spacing w:lineRule="auto" w:line="240" w:before="0" w:after="0"/>
        <w:jc w:val="both"/>
        <w:rPr>
          <w:color w:val="000000" w:themeColor="text1"/>
        </w:rPr>
      </w:pPr>
      <w:r>
        <w:rPr>
          <w:rStyle w:val="Enfasiforte"/>
          <w:rFonts w:ascii="Times New Roman" w:hAnsi="Times New Roman"/>
          <w:b w:val="false"/>
          <w:bCs w:val="false"/>
          <w:color w:val="000000" w:themeColor="text1"/>
        </w:rPr>
        <w:t xml:space="preserve">nettement : </w:t>
      </w:r>
    </w:p>
    <w:p>
      <w:pPr>
        <w:pStyle w:val="Corpodeltesto"/>
        <w:spacing w:lineRule="auto" w:line="240" w:before="0" w:after="0"/>
        <w:jc w:val="both"/>
        <w:rPr>
          <w:rStyle w:val="Enfasiforte"/>
          <w:rFonts w:ascii="Times New Roman" w:hAnsi="Times New Roman"/>
          <w:color w:val="000000" w:themeColor="text1"/>
        </w:rPr>
      </w:pPr>
      <w:r>
        <w:rPr>
          <w:rFonts w:ascii="Times New Roman" w:hAnsi="Times New Roman"/>
          <w:color w:val="000000" w:themeColor="text1"/>
        </w:rPr>
      </w:r>
    </w:p>
    <w:p>
      <w:pPr>
        <w:pStyle w:val="Normal"/>
        <w:rPr>
          <w:color w:val="000000" w:themeColor="text1"/>
        </w:rPr>
      </w:pPr>
      <w:r>
        <w:rPr>
          <w:rFonts w:ascii="Times New Roman" w:hAnsi="Times New Roman"/>
          <w:b/>
          <w:bCs/>
          <w:color w:val="000000" w:themeColor="text1"/>
          <w:lang w:val="fr-FR"/>
        </w:rPr>
        <w:t xml:space="preserve">AFFIRMATIONS : </w:t>
      </w:r>
    </w:p>
    <w:tbl>
      <w:tblPr>
        <w:tblW w:w="9645" w:type="dxa"/>
        <w:jc w:val="left"/>
        <w:tblInd w:w="0" w:type="dxa"/>
        <w:tblCellMar>
          <w:top w:w="55" w:type="dxa"/>
          <w:left w:w="50" w:type="dxa"/>
          <w:bottom w:w="55" w:type="dxa"/>
          <w:right w:w="55" w:type="dxa"/>
        </w:tblCellMar>
        <w:tblLook w:firstRow="0" w:noVBand="0" w:lastRow="0" w:firstColumn="0" w:lastColumn="0" w:noHBand="0" w:val="0000"/>
      </w:tblPr>
      <w:tblGrid>
        <w:gridCol w:w="7172"/>
        <w:gridCol w:w="655"/>
        <w:gridCol w:w="676"/>
        <w:gridCol w:w="1141"/>
      </w:tblGrid>
      <w:tr>
        <w:trPr/>
        <w:tc>
          <w:tcPr>
            <w:tcW w:w="7172"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55"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rPr>
            </w:pPr>
            <w:r>
              <w:rPr>
                <w:rFonts w:ascii="Times New Roman" w:hAnsi="Times New Roman"/>
                <w:color w:val="000000" w:themeColor="text1"/>
                <w:lang w:val="fr-FR"/>
              </w:rPr>
              <w:t>Vrai</w:t>
            </w:r>
          </w:p>
        </w:tc>
        <w:tc>
          <w:tcPr>
            <w:tcW w:w="676"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rPr>
            </w:pPr>
            <w:r>
              <w:rPr>
                <w:rFonts w:ascii="Times New Roman" w:hAnsi="Times New Roman"/>
                <w:color w:val="000000" w:themeColor="text1"/>
                <w:lang w:val="fr-FR"/>
              </w:rPr>
              <w:t>Faux</w:t>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jc w:val="center"/>
              <w:rPr>
                <w:color w:val="000000" w:themeColor="text1"/>
              </w:rPr>
            </w:pPr>
            <w:r>
              <w:rPr>
                <w:rFonts w:ascii="Times New Roman" w:hAnsi="Times New Roman"/>
                <w:color w:val="000000" w:themeColor="text1"/>
                <w:lang w:val="fr-FR"/>
              </w:rPr>
              <w:t>ONSP*</w:t>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Comparer l’impact écologique de la voiture et de l’avion est justifié</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Les émissions polluantes par passager diminuent, le problème est donc en voie de résolution</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L’immobilier se développe autour des aéroports</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Le roulage des avions est très polluant</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Le rapport passager/pollution est favorable au transport aérien</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rHeight w:val="679" w:hRule="atLeast"/>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Le coût social sanitaire entraîné par l’aviation est le moins élevé des transports en termes de passagers transportés</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L’économie possible en coût de kérosène serait comparable au sol et en vol</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 xml:space="preserve">La pollution engendrée par les aéronefs est plus importante au sol qu’en vol </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Le transport routier participe aussi de la pollution par le transport aérien</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r>
        <w:trPr/>
        <w:tc>
          <w:tcPr>
            <w:tcW w:w="7172" w:type="dxa"/>
            <w:tcBorders>
              <w:top w:val="single" w:sz="4" w:space="0" w:color="000001"/>
              <w:left w:val="single" w:sz="4" w:space="0" w:color="000001"/>
              <w:bottom w:val="single" w:sz="4" w:space="0" w:color="000001"/>
            </w:tcBorders>
            <w:shd w:color="auto" w:fill="auto" w:val="clear"/>
          </w:tcPr>
          <w:p>
            <w:pPr>
              <w:pStyle w:val="Contenutotabella"/>
              <w:rPr>
                <w:color w:val="000000" w:themeColor="text1"/>
                <w:lang w:val="fr-FR"/>
              </w:rPr>
            </w:pPr>
            <w:r>
              <w:rPr>
                <w:rFonts w:ascii="Times New Roman" w:hAnsi="Times New Roman"/>
                <w:color w:val="000000" w:themeColor="text1"/>
                <w:lang w:val="fr-FR"/>
              </w:rPr>
              <w:t>Ce sont les vols de nuit qui provoquent le plus de stress sanitaire</w:t>
            </w:r>
          </w:p>
        </w:tc>
        <w:tc>
          <w:tcPr>
            <w:tcW w:w="655"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676" w:type="dxa"/>
            <w:tcBorders>
              <w:top w:val="single" w:sz="4" w:space="0" w:color="000001"/>
              <w:left w:val="single" w:sz="4" w:space="0" w:color="000001"/>
              <w:bottom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c>
          <w:tcPr>
            <w:tcW w:w="1141"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color w:val="000000" w:themeColor="text1"/>
                <w:lang w:val="fr-FR"/>
              </w:rPr>
            </w:pPr>
            <w:r>
              <w:rPr>
                <w:rFonts w:ascii="Times New Roman" w:hAnsi="Times New Roman"/>
                <w:color w:val="000000" w:themeColor="text1"/>
                <w:lang w:val="fr-FR"/>
              </w:rPr>
            </w:r>
          </w:p>
        </w:tc>
      </w:tr>
    </w:tbl>
    <w:p>
      <w:pPr>
        <w:pStyle w:val="Normal"/>
        <w:rPr>
          <w:color w:val="000000" w:themeColor="text1"/>
          <w:lang w:val="fr-FR"/>
        </w:rPr>
      </w:pPr>
      <w:r>
        <w:rPr>
          <w:rFonts w:ascii="Times New Roman" w:hAnsi="Times New Roman"/>
          <w:color w:val="000000" w:themeColor="text1"/>
          <w:lang w:val="fr-FR"/>
        </w:rPr>
        <w:t>(*) On ne sait pas : non sappiamo</w:t>
      </w:r>
    </w:p>
    <w:p>
      <w:pPr>
        <w:pStyle w:val="Normal"/>
        <w:jc w:val="both"/>
        <w:rPr>
          <w:rStyle w:val="Enfasiforte"/>
          <w:rFonts w:ascii="Times New Roman" w:hAnsi="Times New Roman"/>
          <w:color w:val="000000" w:themeColor="text1"/>
          <w:lang w:val="fr-FR"/>
        </w:rPr>
      </w:pPr>
      <w:r>
        <w:rPr>
          <w:rFonts w:ascii="Times New Roman" w:hAnsi="Times New Roman"/>
          <w:color w:val="000000" w:themeColor="text1"/>
          <w:lang w:val="fr-FR"/>
        </w:rPr>
      </w:r>
    </w:p>
    <w:p>
      <w:pPr>
        <w:pStyle w:val="Normal"/>
        <w:ind w:left="1587" w:hanging="1417"/>
        <w:jc w:val="left"/>
        <w:rPr>
          <w:color w:val="000000" w:themeColor="text1"/>
          <w:lang w:val="fr-FR"/>
        </w:rPr>
      </w:pPr>
      <w:r>
        <w:rPr>
          <w:rFonts w:ascii="Times New Roman" w:hAnsi="Times New Roman"/>
          <w:b/>
          <w:bCs/>
          <w:color w:val="000000" w:themeColor="text1"/>
          <w:lang w:val="fr-FR"/>
        </w:rPr>
        <w:t>RELIER LES MOTS OU EXPRESSIONS SUIVANTES QUI ONT UN LIEN LOGIQUE A L’AIDE DE</w:t>
      </w:r>
      <w:r>
        <w:rPr>
          <w:rFonts w:eastAsia="NSimSun" w:cs="Lucida Sans" w:ascii="Times New Roman" w:hAnsi="Times New Roman"/>
          <w:b/>
          <w:bCs/>
          <w:color w:val="000000" w:themeColor="text1"/>
          <w:kern w:val="2"/>
          <w:sz w:val="24"/>
          <w:szCs w:val="24"/>
          <w:lang w:val="fr-FR" w:eastAsia="zh-CN" w:bidi="hi-IN"/>
        </w:rPr>
        <w:t>S CHIFFRES</w:t>
      </w:r>
    </w:p>
    <w:p>
      <w:pPr>
        <w:pStyle w:val="Normal"/>
        <w:ind w:left="1587" w:hanging="1417"/>
        <w:rPr>
          <w:rFonts w:ascii="Times New Roman" w:hAnsi="Times New Roman"/>
          <w:color w:val="000000" w:themeColor="text1"/>
          <w:lang w:val="fr-FR"/>
        </w:rPr>
      </w:pPr>
      <w:r>
        <w:rPr>
          <w:rFonts w:ascii="Times New Roman" w:hAnsi="Times New Roman"/>
          <w:color w:val="000000" w:themeColor="text1"/>
          <w:lang w:val="fr-FR"/>
        </w:rPr>
      </w:r>
    </w:p>
    <w:tbl>
      <w:tblPr>
        <w:tblW w:w="9638" w:type="dxa"/>
        <w:jc w:val="left"/>
        <w:tblInd w:w="0" w:type="dxa"/>
        <w:tblCellMar>
          <w:top w:w="55" w:type="dxa"/>
          <w:left w:w="50" w:type="dxa"/>
          <w:bottom w:w="55" w:type="dxa"/>
          <w:right w:w="55" w:type="dxa"/>
        </w:tblCellMar>
        <w:tblLook w:firstRow="0" w:noVBand="0" w:lastRow="0" w:firstColumn="0" w:lastColumn="0" w:noHBand="0" w:val="0000"/>
      </w:tblPr>
      <w:tblGrid>
        <w:gridCol w:w="4819"/>
        <w:gridCol w:w="4818"/>
      </w:tblGrid>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rFonts w:ascii="Times New Roman" w:hAnsi="Times New Roman"/>
                <w:color w:val="000000"/>
                <w:lang w:val="fr-FR"/>
              </w:rPr>
              <w:t>Roulage des avions 1</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rFonts w:ascii="Times New Roman" w:hAnsi="Times New Roman"/>
                <w:color w:val="000000"/>
                <w:lang w:val="fr-FR"/>
              </w:rPr>
              <w:t xml:space="preserve">Bruit </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rFonts w:ascii="Times New Roman" w:hAnsi="Times New Roman"/>
                <w:color w:val="000000"/>
                <w:lang w:val="fr-FR"/>
              </w:rPr>
              <w:t>Industrie aéronautique 2</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rFonts w:ascii="Times New Roman" w:hAnsi="Times New Roman" w:eastAsia="NSimSun" w:cs="Lucida Sans"/>
                <w:color w:val="000000"/>
                <w:kern w:val="2"/>
                <w:sz w:val="24"/>
                <w:szCs w:val="24"/>
                <w:lang w:val="fr-FR" w:eastAsia="zh-CN" w:bidi="hi-IN"/>
              </w:rPr>
            </w:pPr>
            <w:r>
              <w:rPr>
                <w:rFonts w:eastAsia="NSimSun" w:cs="Lucida Sans" w:ascii="Times New Roman" w:hAnsi="Times New Roman"/>
                <w:color w:val="000000"/>
                <w:kern w:val="2"/>
                <w:sz w:val="24"/>
                <w:szCs w:val="24"/>
                <w:lang w:val="fr-FR" w:eastAsia="zh-CN" w:bidi="hi-IN"/>
              </w:rPr>
              <w:t xml:space="preserve">Coûteux </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rFonts w:ascii="Times New Roman" w:hAnsi="Times New Roman"/>
                <w:color w:val="000000"/>
                <w:lang w:val="fr-FR"/>
              </w:rPr>
              <w:t xml:space="preserve">Nuisance 3 </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rFonts w:ascii="Times New Roman" w:hAnsi="Times New Roman"/>
                <w:color w:val="000000"/>
                <w:lang w:val="fr-FR"/>
              </w:rPr>
              <w:t xml:space="preserve">Responsable </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rFonts w:ascii="Times New Roman" w:hAnsi="Times New Roman"/>
                <w:color w:val="000000"/>
                <w:lang w:val="fr-FR"/>
              </w:rPr>
              <w:t>Dilemme 4</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rFonts w:ascii="Times New Roman" w:hAnsi="Times New Roman"/>
                <w:color w:val="000000"/>
                <w:lang w:val="fr-FR"/>
              </w:rPr>
              <w:t xml:space="preserve">Développement </w:t>
            </w:r>
          </w:p>
        </w:tc>
      </w:tr>
    </w:tbl>
    <w:p>
      <w:pPr>
        <w:pStyle w:val="Normal"/>
        <w:ind w:left="170" w:hanging="0"/>
        <w:rPr>
          <w:color w:val="000000" w:themeColor="text1"/>
        </w:rPr>
      </w:pPr>
      <w:r>
        <w:rPr>
          <w:color w:val="000000" w:themeColor="text1"/>
        </w:rPr>
      </w:r>
    </w:p>
    <w:p>
      <w:pPr>
        <w:pStyle w:val="Normal"/>
        <w:ind w:left="170" w:hanging="0"/>
        <w:rPr>
          <w:color w:val="000000" w:themeColor="text1"/>
        </w:rPr>
      </w:pPr>
      <w:r>
        <w:rPr>
          <w:color w:val="000000" w:themeColor="text1"/>
        </w:rPr>
      </w:r>
    </w:p>
    <w:p>
      <w:pPr>
        <w:pStyle w:val="Normal"/>
        <w:ind w:left="170" w:hanging="0"/>
        <w:rPr>
          <w:color w:val="000000" w:themeColor="text1"/>
        </w:rPr>
      </w:pPr>
      <w:r>
        <w:rPr>
          <w:color w:val="000000" w:themeColor="text1"/>
        </w:rPr>
      </w:r>
    </w:p>
    <w:p>
      <w:pPr>
        <w:pStyle w:val="Corpodeltesto"/>
        <w:spacing w:lineRule="auto" w:line="528" w:before="0" w:after="0"/>
        <w:rPr>
          <w:rStyle w:val="Enfasiforte"/>
          <w:color w:val="000000" w:themeColor="text1"/>
        </w:rPr>
      </w:pPr>
      <w:r>
        <w:rPr>
          <w:color w:val="000000" w:themeColor="text1"/>
        </w:rPr>
      </w:r>
    </w:p>
    <w:p>
      <w:pPr>
        <w:pStyle w:val="Corpodeltesto"/>
        <w:spacing w:lineRule="auto" w:line="528" w:before="0" w:after="0"/>
        <w:rPr>
          <w:rStyle w:val="Enfasiforte"/>
          <w:color w:val="000000" w:themeColor="text1"/>
        </w:rPr>
      </w:pPr>
      <w:r>
        <w:rPr>
          <w:color w:val="000000" w:themeColor="text1"/>
        </w:rPr>
      </w:r>
    </w:p>
    <w:p>
      <w:pPr>
        <w:pStyle w:val="Corpodeltesto"/>
        <w:spacing w:lineRule="auto" w:line="240" w:before="0" w:after="0"/>
        <w:jc w:val="both"/>
        <w:rPr>
          <w:rFonts w:ascii="Times New Roman" w:hAnsi="Times New Roman"/>
          <w:color w:val="000000" w:themeColor="text1"/>
        </w:rPr>
      </w:pPr>
      <w:r>
        <w:rPr>
          <w:rStyle w:val="Enfasiforte"/>
          <w:rFonts w:ascii="Times New Roman" w:hAnsi="Times New Roman"/>
          <w:color w:val="000000" w:themeColor="text1"/>
          <w:sz w:val="28"/>
          <w:szCs w:val="28"/>
        </w:rPr>
        <w:t>M</w:t>
      </w:r>
      <w:r>
        <w:rPr>
          <w:rStyle w:val="Enfasiforte"/>
          <w:rFonts w:eastAsia="NSimSun" w:cs="Lucida Sans" w:ascii="Times New Roman" w:hAnsi="Times New Roman"/>
          <w:b/>
          <w:bCs/>
          <w:color w:val="000000" w:themeColor="text1"/>
          <w:kern w:val="2"/>
          <w:sz w:val="28"/>
          <w:szCs w:val="28"/>
          <w:lang w:val="it-IT" w:eastAsia="zh-CN" w:bidi="hi-IN"/>
        </w:rPr>
        <w:t>OTS CROISES</w:t>
      </w:r>
      <w:r>
        <w:rPr>
          <w:rStyle w:val="Enfasiforte"/>
          <w:rFonts w:ascii="Times New Roman" w:hAnsi="Times New Roman"/>
          <w:color w:val="000000" w:themeColor="text1"/>
          <w:sz w:val="28"/>
          <w:szCs w:val="28"/>
        </w:rPr>
        <w:t xml:space="preserve"> :</w:t>
      </w:r>
    </w:p>
    <w:p>
      <w:pPr>
        <w:pStyle w:val="Corpodeltesto"/>
        <w:spacing w:lineRule="auto" w:line="240" w:before="0" w:after="0"/>
        <w:jc w:val="both"/>
        <w:rPr>
          <w:rStyle w:val="Enfasiforte"/>
          <w:rFonts w:ascii="Times New Roman" w:hAnsi="Times New Roman"/>
          <w:color w:val="000000" w:themeColor="text1"/>
        </w:rPr>
      </w:pPr>
      <w:r>
        <w:rPr>
          <w:rFonts w:ascii="Times New Roman" w:hAnsi="Times New Roman"/>
          <w:color w:val="000000" w:themeColor="text1"/>
        </w:rPr>
      </w:r>
    </w:p>
    <w:p>
      <w:pPr>
        <w:pStyle w:val="Titolo2"/>
        <w:spacing w:lineRule="auto" w:line="240" w:before="0" w:after="0"/>
        <w:jc w:val="center"/>
        <w:rPr>
          <w:rFonts w:ascii="Times New Roman" w:hAnsi="Times New Roman"/>
          <w:color w:val="000000" w:themeColor="text1"/>
        </w:rPr>
      </w:pPr>
      <w:r>
        <w:rPr>
          <w:rFonts w:ascii="Geneva;Arial;sans-serif" w:hAnsi="Geneva;Arial;sans-serif"/>
          <w:b/>
          <w:bCs/>
          <w:i w:val="false"/>
          <w:caps w:val="false"/>
          <w:smallCaps w:val="false"/>
          <w:color w:val="000000" w:themeColor="text1"/>
          <w:spacing w:val="0"/>
          <w:sz w:val="28"/>
          <w:szCs w:val="28"/>
        </w:rPr>
        <w:t>Voler pollue</w:t>
      </w:r>
    </w:p>
    <w:p>
      <w:pPr>
        <w:pStyle w:val="Titolo3"/>
        <w:widowControl/>
        <w:jc w:val="center"/>
        <w:rPr>
          <w:rFonts w:ascii="Times New Roman" w:hAnsi="Times New Roman"/>
          <w:color w:val="000000" w:themeColor="text1"/>
        </w:rPr>
      </w:pPr>
      <w:r>
        <w:rPr>
          <w:rFonts w:ascii="Times New Roman" w:hAnsi="Times New Roman"/>
          <w:color w:val="000000" w:themeColor="text1"/>
        </w:rPr>
      </w:r>
    </w:p>
    <w:p>
      <w:pPr>
        <w:pStyle w:val="Normal"/>
        <w:spacing w:before="0" w:after="0"/>
        <w:rPr>
          <w:rFonts w:ascii="Times New Roman" w:hAnsi="Times New Roman"/>
          <w:color w:val="000000" w:themeColor="text1"/>
        </w:rPr>
      </w:pPr>
      <w:r>
        <w:rPr>
          <w:rFonts w:ascii="Times New Roman" w:hAnsi="Times New Roman"/>
          <w:color w:val="000000" w:themeColor="text1"/>
        </w:rPr>
      </w:r>
      <w:bookmarkStart w:id="0" w:name="Grid"/>
      <w:bookmarkStart w:id="1" w:name="Grid"/>
      <w:bookmarkEnd w:id="1"/>
    </w:p>
    <w:tbl>
      <w:tblPr>
        <w:tblW w:w="8790" w:type="dxa"/>
        <w:jc w:val="left"/>
        <w:tblInd w:w="0" w:type="dxa"/>
        <w:tblCellMar>
          <w:top w:w="28" w:type="dxa"/>
          <w:left w:w="28" w:type="dxa"/>
          <w:bottom w:w="28" w:type="dxa"/>
          <w:right w:w="28" w:type="dxa"/>
        </w:tblCellMar>
      </w:tblPr>
      <w:tblGrid>
        <w:gridCol w:w="718"/>
        <w:gridCol w:w="633"/>
        <w:gridCol w:w="700"/>
        <w:gridCol w:w="753"/>
        <w:gridCol w:w="750"/>
        <w:gridCol w:w="768"/>
        <w:gridCol w:w="684"/>
        <w:gridCol w:w="769"/>
        <w:gridCol w:w="684"/>
        <w:gridCol w:w="701"/>
        <w:gridCol w:w="751"/>
        <w:gridCol w:w="309"/>
        <w:gridCol w:w="569"/>
      </w:tblGrid>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shd w:fill="000000"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shd w:fill="FFFFFF" w:val="clear"/>
            <w:vAlign w:val="center"/>
          </w:tcPr>
          <w:p>
            <w:pPr>
              <w:pStyle w:val="Contenutotabella"/>
              <w:jc w:val="left"/>
              <w:rPr>
                <w:color w:val="000000"/>
                <w:sz w:val="27"/>
              </w:rPr>
            </w:pPr>
            <w:r>
              <w:rPr>
                <w:b/>
                <w:color w:val="000000"/>
                <w:sz w:val="27"/>
              </w:rPr>
              <w:t>1</w:t>
            </w:r>
            <w:r>
              <w:rPr>
                <w:color w:val="000000"/>
                <w:sz w:val="27"/>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FFFFFF" w:val="clear"/>
            <w:vAlign w:val="center"/>
          </w:tcPr>
          <w:p>
            <w:pPr>
              <w:pStyle w:val="Contenutotabella"/>
              <w:jc w:val="left"/>
              <w:rPr>
                <w:color w:val="000000"/>
                <w:sz w:val="27"/>
              </w:rPr>
            </w:pPr>
            <w:r>
              <w:rPr>
                <w:b/>
                <w:color w:val="000000"/>
                <w:sz w:val="27"/>
              </w:rPr>
              <w:t>2</w:t>
            </w:r>
            <w:r>
              <w:rPr>
                <w:color w:val="000000"/>
                <w:sz w:val="27"/>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FFFFFF" w:val="clear"/>
            <w:vAlign w:val="center"/>
          </w:tcPr>
          <w:p>
            <w:pPr>
              <w:pStyle w:val="Contenutotabella"/>
              <w:jc w:val="left"/>
              <w:rPr>
                <w:color w:val="000000"/>
                <w:sz w:val="27"/>
              </w:rPr>
            </w:pPr>
            <w:r>
              <w:rPr>
                <w:b/>
                <w:color w:val="000000"/>
                <w:sz w:val="27"/>
              </w:rPr>
              <w:t>3</w:t>
            </w:r>
            <w:r>
              <w:rPr>
                <w:color w:val="000000"/>
                <w:sz w:val="27"/>
              </w:rPr>
              <w:t> </w:t>
            </w:r>
          </w:p>
        </w:tc>
        <w:tc>
          <w:tcPr>
            <w:tcW w:w="700" w:type="dxa"/>
            <w:tcBorders/>
            <w:shd w:fill="FFFFFF" w:val="clear"/>
            <w:vAlign w:val="center"/>
          </w:tcPr>
          <w:p>
            <w:pPr>
              <w:pStyle w:val="Contenutotabella"/>
              <w:jc w:val="left"/>
              <w:rPr>
                <w:color w:val="000000"/>
                <w:sz w:val="27"/>
              </w:rPr>
            </w:pPr>
            <w:r>
              <w:rPr>
                <w:b/>
                <w:color w:val="000000"/>
                <w:sz w:val="27"/>
              </w:rPr>
              <w:t>4</w:t>
            </w:r>
            <w:r>
              <w:rPr>
                <w:color w:val="000000"/>
                <w:sz w:val="27"/>
              </w:rPr>
              <w:t> </w:t>
            </w:r>
          </w:p>
        </w:tc>
        <w:tc>
          <w:tcPr>
            <w:tcW w:w="75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FFFFFF" w:val="clear"/>
            <w:vAlign w:val="center"/>
          </w:tcPr>
          <w:p>
            <w:pPr>
              <w:pStyle w:val="Contenutotabella"/>
              <w:jc w:val="left"/>
              <w:rPr>
                <w:color w:val="000000"/>
                <w:sz w:val="27"/>
              </w:rPr>
            </w:pPr>
            <w:r>
              <w:rPr>
                <w:b/>
                <w:color w:val="000000"/>
                <w:sz w:val="27"/>
              </w:rPr>
              <w:t>5</w:t>
            </w:r>
            <w:r>
              <w:rPr>
                <w:color w:val="000000"/>
                <w:sz w:val="27"/>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FFFFFF" w:val="clear"/>
            <w:vAlign w:val="center"/>
          </w:tcPr>
          <w:p>
            <w:pPr>
              <w:pStyle w:val="Contenutotabella"/>
              <w:jc w:val="left"/>
              <w:rPr>
                <w:color w:val="000000"/>
                <w:sz w:val="27"/>
              </w:rPr>
            </w:pPr>
            <w:r>
              <w:rPr>
                <w:b/>
                <w:color w:val="000000"/>
                <w:sz w:val="27"/>
              </w:rPr>
              <w:t>6</w:t>
            </w:r>
            <w:r>
              <w:rPr>
                <w:color w:val="000000"/>
                <w:sz w:val="27"/>
              </w:rPr>
              <w:t> </w:t>
            </w:r>
          </w:p>
        </w:tc>
        <w:tc>
          <w:tcPr>
            <w:tcW w:w="76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0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878" w:type="dxa"/>
            <w:gridSpan w:val="2"/>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c>
          <w:tcPr>
            <w:tcW w:w="718"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shd w:fill="000000"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shd w:fill="FFFFFF" w:val="clear"/>
            <w:vAlign w:val="center"/>
          </w:tcPr>
          <w:p>
            <w:pPr>
              <w:pStyle w:val="Contenutotabella"/>
              <w:jc w:val="left"/>
              <w:rPr>
                <w:color w:val="000000"/>
                <w:sz w:val="27"/>
              </w:rPr>
            </w:pPr>
            <w:r>
              <w:rPr>
                <w:b/>
                <w:color w:val="000000"/>
                <w:sz w:val="27"/>
              </w:rPr>
              <w:t>7</w:t>
            </w:r>
            <w:r>
              <w:rPr>
                <w:color w:val="000000"/>
                <w:sz w:val="27"/>
              </w:rPr>
              <w:t> </w:t>
            </w:r>
          </w:p>
        </w:tc>
        <w:tc>
          <w:tcPr>
            <w:tcW w:w="76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left w:val="single" w:sz="6"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shd w:fill="000000"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shd w:fill="000000"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FFFFFF" w:val="clear"/>
            <w:vAlign w:val="center"/>
          </w:tcPr>
          <w:p>
            <w:pPr>
              <w:pStyle w:val="Contenutotabella"/>
              <w:jc w:val="left"/>
              <w:rPr>
                <w:color w:val="000000"/>
                <w:sz w:val="27"/>
              </w:rPr>
            </w:pPr>
            <w:r>
              <w:rPr>
                <w:b/>
                <w:color w:val="000000"/>
                <w:sz w:val="27"/>
              </w:rPr>
              <w:t>8</w:t>
            </w:r>
            <w:r>
              <w:rPr>
                <w:color w:val="000000"/>
                <w:sz w:val="27"/>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shd w:fill="000000"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shd w:fill="000000"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shd w:fill="FFFFFF" w:val="clear"/>
            <w:vAlign w:val="center"/>
          </w:tcPr>
          <w:p>
            <w:pPr>
              <w:pStyle w:val="Contenutotabella"/>
              <w:jc w:val="left"/>
              <w:rPr>
                <w:color w:val="000000"/>
                <w:sz w:val="27"/>
              </w:rPr>
            </w:pPr>
            <w:r>
              <w:rPr>
                <w:b/>
                <w:color w:val="000000"/>
                <w:sz w:val="27"/>
              </w:rPr>
              <w:t>9</w:t>
            </w:r>
            <w:r>
              <w:rPr>
                <w:color w:val="000000"/>
                <w:sz w:val="27"/>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FFFFFF" w:val="clear"/>
            <w:vAlign w:val="center"/>
          </w:tcPr>
          <w:p>
            <w:pPr>
              <w:pStyle w:val="Contenutotabella"/>
              <w:jc w:val="left"/>
              <w:rPr>
                <w:color w:val="000000"/>
                <w:sz w:val="27"/>
              </w:rPr>
            </w:pPr>
            <w:r>
              <w:rPr>
                <w:b/>
                <w:color w:val="000000"/>
                <w:sz w:val="27"/>
              </w:rPr>
              <w:t>10</w:t>
            </w:r>
            <w:r>
              <w:rPr>
                <w:color w:val="000000"/>
                <w:sz w:val="27"/>
              </w:rPr>
              <w:t> </w:t>
            </w:r>
          </w:p>
        </w:tc>
        <w:tc>
          <w:tcPr>
            <w:tcW w:w="70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5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shd w:fill="000000"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718" w:type="dxa"/>
            <w:tcBorders/>
            <w:shd w:fill="000000" w:val="clear"/>
            <w:vAlign w:val="center"/>
          </w:tcPr>
          <w:p>
            <w:pPr>
              <w:pStyle w:val="Contenutotabella"/>
              <w:jc w:val="center"/>
              <w:rPr>
                <w:color w:val="000000"/>
              </w:rPr>
            </w:pPr>
            <w:r>
              <w:rPr>
                <w:color w:val="000000"/>
              </w:rPr>
              <w:t> </w:t>
            </w:r>
          </w:p>
        </w:tc>
        <w:tc>
          <w:tcPr>
            <w:tcW w:w="633" w:type="dxa"/>
            <w:tcBorders/>
            <w:shd w:fill="000000" w:val="clear"/>
            <w:vAlign w:val="center"/>
          </w:tcPr>
          <w:p>
            <w:pPr>
              <w:pStyle w:val="Contenutotabella"/>
              <w:jc w:val="center"/>
              <w:rPr>
                <w:color w:val="000000"/>
              </w:rPr>
            </w:pPr>
            <w:r>
              <w:rPr>
                <w:color w:val="000000"/>
              </w:rPr>
              <w:t> </w:t>
            </w:r>
          </w:p>
        </w:tc>
        <w:tc>
          <w:tcPr>
            <w:tcW w:w="700" w:type="dxa"/>
            <w:tcBorders/>
            <w:shd w:fill="000000" w:val="clear"/>
            <w:vAlign w:val="center"/>
          </w:tcPr>
          <w:p>
            <w:pPr>
              <w:pStyle w:val="Contenutotabella"/>
              <w:jc w:val="center"/>
              <w:rPr>
                <w:color w:val="000000"/>
              </w:rPr>
            </w:pPr>
            <w:r>
              <w:rPr>
                <w:color w:val="000000"/>
              </w:rPr>
              <w:t> </w:t>
            </w:r>
          </w:p>
        </w:tc>
        <w:tc>
          <w:tcPr>
            <w:tcW w:w="753" w:type="dxa"/>
            <w:tcBorders/>
            <w:shd w:fill="000000" w:val="clear"/>
            <w:vAlign w:val="center"/>
          </w:tcPr>
          <w:p>
            <w:pPr>
              <w:pStyle w:val="Contenutotabella"/>
              <w:jc w:val="center"/>
              <w:rPr>
                <w:color w:val="000000"/>
              </w:rPr>
            </w:pPr>
            <w:r>
              <w:rPr>
                <w:color w:val="000000"/>
              </w:rPr>
              <w:t> </w:t>
            </w:r>
          </w:p>
        </w:tc>
        <w:tc>
          <w:tcPr>
            <w:tcW w:w="750" w:type="dxa"/>
            <w:tcBorders>
              <w:left w:val="single" w:sz="2" w:space="0" w:color="808080"/>
              <w:bottom w:val="single" w:sz="6" w:space="0" w:color="808080"/>
              <w:right w:val="single" w:sz="6" w:space="0" w:color="808080"/>
            </w:tcBorders>
            <w:shd w:fill="FFFFFF" w:val="clear"/>
            <w:vAlign w:val="center"/>
          </w:tcPr>
          <w:p>
            <w:pPr>
              <w:pStyle w:val="Contenutotabella"/>
              <w:jc w:val="center"/>
              <w:rPr>
                <w:color w:val="000000"/>
              </w:rPr>
            </w:pPr>
            <w:r>
              <w:rPr>
                <w:color w:val="000000"/>
              </w:rPr>
              <w:t> </w:t>
            </w:r>
          </w:p>
        </w:tc>
        <w:tc>
          <w:tcPr>
            <w:tcW w:w="768"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69" w:type="dxa"/>
            <w:tcBorders/>
            <w:shd w:fill="000000" w:val="clear"/>
            <w:vAlign w:val="center"/>
          </w:tcPr>
          <w:p>
            <w:pPr>
              <w:pStyle w:val="Contenutotabella"/>
              <w:jc w:val="center"/>
              <w:rPr>
                <w:color w:val="000000"/>
              </w:rPr>
            </w:pPr>
            <w:r>
              <w:rPr>
                <w:color w:val="000000"/>
              </w:rPr>
              <w:t> </w:t>
            </w:r>
          </w:p>
        </w:tc>
        <w:tc>
          <w:tcPr>
            <w:tcW w:w="684" w:type="dxa"/>
            <w:tcBorders/>
            <w:shd w:fill="000000" w:val="clear"/>
            <w:vAlign w:val="center"/>
          </w:tcPr>
          <w:p>
            <w:pPr>
              <w:pStyle w:val="Contenutotabella"/>
              <w:jc w:val="center"/>
              <w:rPr>
                <w:color w:val="000000"/>
              </w:rPr>
            </w:pPr>
            <w:r>
              <w:rPr>
                <w:color w:val="000000"/>
              </w:rPr>
              <w:t> </w:t>
            </w:r>
          </w:p>
        </w:tc>
        <w:tc>
          <w:tcPr>
            <w:tcW w:w="701" w:type="dxa"/>
            <w:tcBorders/>
            <w:shd w:fill="000000" w:val="clear"/>
            <w:vAlign w:val="center"/>
          </w:tcPr>
          <w:p>
            <w:pPr>
              <w:pStyle w:val="Contenutotabella"/>
              <w:jc w:val="center"/>
              <w:rPr>
                <w:color w:val="000000"/>
              </w:rPr>
            </w:pPr>
            <w:r>
              <w:rPr>
                <w:color w:val="000000"/>
              </w:rPr>
              <w:t> </w:t>
            </w:r>
          </w:p>
        </w:tc>
        <w:tc>
          <w:tcPr>
            <w:tcW w:w="751" w:type="dxa"/>
            <w:tcBorders/>
            <w:shd w:fill="000000" w:val="clear"/>
            <w:vAlign w:val="center"/>
          </w:tcPr>
          <w:p>
            <w:pPr>
              <w:pStyle w:val="Contenutotabella"/>
              <w:jc w:val="center"/>
              <w:rPr>
                <w:color w:val="000000"/>
              </w:rPr>
            </w:pPr>
            <w:r>
              <w:rPr>
                <w:color w:val="000000"/>
              </w:rPr>
              <w:t> </w:t>
            </w:r>
          </w:p>
        </w:tc>
        <w:tc>
          <w:tcPr>
            <w:tcW w:w="878" w:type="dxa"/>
            <w:gridSpan w:val="2"/>
            <w:tcBorders/>
            <w:shd w:fill="000000" w:val="clear"/>
            <w:vAlign w:val="center"/>
          </w:tcPr>
          <w:p>
            <w:pPr>
              <w:pStyle w:val="Contenutotabella"/>
              <w:jc w:val="center"/>
              <w:rPr>
                <w:color w:val="000000"/>
              </w:rPr>
            </w:pPr>
            <w:r>
              <w:rPr>
                <w:color w:val="000000"/>
              </w:rPr>
              <w:t> </w:t>
            </w:r>
          </w:p>
        </w:tc>
      </w:tr>
      <w:tr>
        <w:trPr/>
        <w:tc>
          <w:tcPr>
            <w:tcW w:w="8220" w:type="dxa"/>
            <w:gridSpan w:val="12"/>
            <w:tcBorders/>
          </w:tcPr>
          <w:tbl>
            <w:tblPr>
              <w:tblW w:w="8220" w:type="dxa"/>
              <w:jc w:val="left"/>
              <w:tblInd w:w="0" w:type="dxa"/>
              <w:tblCellMar>
                <w:top w:w="28" w:type="dxa"/>
                <w:left w:w="28" w:type="dxa"/>
                <w:bottom w:w="28" w:type="dxa"/>
                <w:right w:w="28" w:type="dxa"/>
              </w:tblCellMar>
            </w:tblPr>
            <w:tblGrid>
              <w:gridCol w:w="240"/>
              <w:gridCol w:w="101"/>
              <w:gridCol w:w="7878"/>
            </w:tblGrid>
            <w:tr>
              <w:trPr/>
              <w:tc>
                <w:tcPr>
                  <w:tcW w:w="8219" w:type="dxa"/>
                  <w:gridSpan w:val="3"/>
                  <w:tcBorders/>
                  <w:vAlign w:val="center"/>
                </w:tcPr>
                <w:p>
                  <w:pPr>
                    <w:pStyle w:val="Titolo3"/>
                    <w:tabs>
                      <w:tab w:val="clear" w:pos="709"/>
                      <w:tab w:val="left" w:pos="8850" w:leader="none"/>
                    </w:tabs>
                    <w:spacing w:before="140" w:after="120"/>
                    <w:rPr/>
                  </w:pPr>
                  <w:r>
                    <w:rPr/>
                    <w:t>Horizontal :</w:t>
                  </w:r>
                </w:p>
              </w:tc>
            </w:tr>
            <w:tr>
              <w:trPr/>
              <w:tc>
                <w:tcPr>
                  <w:tcW w:w="341" w:type="dxa"/>
                  <w:gridSpan w:val="2"/>
                  <w:tcBorders/>
                  <w:tcMar>
                    <w:top w:w="0" w:type="dxa"/>
                    <w:left w:w="0" w:type="dxa"/>
                    <w:bottom w:w="0" w:type="dxa"/>
                    <w:right w:w="0" w:type="dxa"/>
                  </w:tcMar>
                  <w:vAlign w:val="center"/>
                </w:tcPr>
                <w:p>
                  <w:pPr>
                    <w:pStyle w:val="Contenutotabella"/>
                    <w:rPr>
                      <w:b/>
                      <w:b/>
                      <w:sz w:val="27"/>
                    </w:rPr>
                  </w:pPr>
                  <w:r>
                    <w:rPr>
                      <w:b/>
                      <w:sz w:val="27"/>
                    </w:rPr>
                    <w:t>3</w:t>
                  </w:r>
                </w:p>
              </w:tc>
              <w:tc>
                <w:tcPr>
                  <w:tcW w:w="7878" w:type="dxa"/>
                  <w:tcBorders/>
                  <w:vAlign w:val="center"/>
                </w:tcPr>
                <w:p>
                  <w:pPr>
                    <w:pStyle w:val="Contenutotabella"/>
                    <w:rPr/>
                  </w:pPr>
                  <w:r>
                    <w:rPr/>
                    <w:t>Hésiter entre deux solutions</w:t>
                  </w:r>
                </w:p>
              </w:tc>
            </w:tr>
            <w:tr>
              <w:trPr/>
              <w:tc>
                <w:tcPr>
                  <w:tcW w:w="341" w:type="dxa"/>
                  <w:gridSpan w:val="2"/>
                  <w:tcBorders/>
                  <w:tcMar>
                    <w:top w:w="0" w:type="dxa"/>
                    <w:left w:w="0" w:type="dxa"/>
                    <w:bottom w:w="0" w:type="dxa"/>
                    <w:right w:w="0" w:type="dxa"/>
                  </w:tcMar>
                  <w:vAlign w:val="center"/>
                </w:tcPr>
                <w:p>
                  <w:pPr>
                    <w:pStyle w:val="Contenutotabella"/>
                    <w:rPr>
                      <w:b/>
                      <w:b/>
                      <w:sz w:val="27"/>
                    </w:rPr>
                  </w:pPr>
                  <w:r>
                    <w:rPr>
                      <w:b/>
                      <w:sz w:val="27"/>
                    </w:rPr>
                    <w:t>6</w:t>
                  </w:r>
                </w:p>
              </w:tc>
              <w:tc>
                <w:tcPr>
                  <w:tcW w:w="7878" w:type="dxa"/>
                  <w:tcBorders/>
                  <w:vAlign w:val="center"/>
                </w:tcPr>
                <w:p>
                  <w:pPr>
                    <w:pStyle w:val="Contenutotabella"/>
                    <w:rPr/>
                  </w:pPr>
                  <w:r>
                    <w:rPr/>
                    <w:t>Synonyme de diminution</w:t>
                  </w:r>
                </w:p>
              </w:tc>
            </w:tr>
            <w:tr>
              <w:trPr/>
              <w:tc>
                <w:tcPr>
                  <w:tcW w:w="341" w:type="dxa"/>
                  <w:gridSpan w:val="2"/>
                  <w:tcBorders/>
                  <w:tcMar>
                    <w:top w:w="0" w:type="dxa"/>
                    <w:left w:w="0" w:type="dxa"/>
                    <w:bottom w:w="0" w:type="dxa"/>
                    <w:right w:w="0" w:type="dxa"/>
                  </w:tcMar>
                  <w:vAlign w:val="center"/>
                </w:tcPr>
                <w:p>
                  <w:pPr>
                    <w:pStyle w:val="Contenutotabella"/>
                    <w:rPr>
                      <w:b/>
                      <w:b/>
                      <w:sz w:val="27"/>
                    </w:rPr>
                  </w:pPr>
                  <w:r>
                    <w:rPr>
                      <w:b/>
                      <w:sz w:val="27"/>
                    </w:rPr>
                    <w:t>7</w:t>
                  </w:r>
                </w:p>
              </w:tc>
              <w:tc>
                <w:tcPr>
                  <w:tcW w:w="7878" w:type="dxa"/>
                  <w:tcBorders/>
                  <w:vAlign w:val="center"/>
                </w:tcPr>
                <w:p>
                  <w:pPr>
                    <w:pStyle w:val="Contenutotabella"/>
                    <w:rPr/>
                  </w:pPr>
                  <w:r>
                    <w:rPr/>
                    <w:t>Superlatif de l'adjectif "mauvais" (4 lettres)</w:t>
                  </w:r>
                </w:p>
              </w:tc>
            </w:tr>
            <w:tr>
              <w:trPr/>
              <w:tc>
                <w:tcPr>
                  <w:tcW w:w="341" w:type="dxa"/>
                  <w:gridSpan w:val="2"/>
                  <w:tcBorders/>
                  <w:tcMar>
                    <w:top w:w="0" w:type="dxa"/>
                    <w:left w:w="0" w:type="dxa"/>
                    <w:bottom w:w="0" w:type="dxa"/>
                    <w:right w:w="0" w:type="dxa"/>
                  </w:tcMar>
                  <w:vAlign w:val="center"/>
                </w:tcPr>
                <w:p>
                  <w:pPr>
                    <w:pStyle w:val="Contenutotabella"/>
                    <w:rPr>
                      <w:b/>
                      <w:b/>
                      <w:sz w:val="27"/>
                    </w:rPr>
                  </w:pPr>
                  <w:r>
                    <w:rPr>
                      <w:b/>
                      <w:sz w:val="27"/>
                    </w:rPr>
                    <w:t>8</w:t>
                  </w:r>
                </w:p>
              </w:tc>
              <w:tc>
                <w:tcPr>
                  <w:tcW w:w="7878" w:type="dxa"/>
                  <w:tcBorders/>
                  <w:vAlign w:val="center"/>
                </w:tcPr>
                <w:p>
                  <w:pPr>
                    <w:pStyle w:val="Contenutotabella"/>
                    <w:rPr/>
                  </w:pPr>
                  <w:r>
                    <w:rPr/>
                    <w:t>Le carburant des avions à réaction</w:t>
                  </w:r>
                </w:p>
              </w:tc>
            </w:tr>
            <w:tr>
              <w:trPr/>
              <w:tc>
                <w:tcPr>
                  <w:tcW w:w="341" w:type="dxa"/>
                  <w:gridSpan w:val="2"/>
                  <w:tcBorders/>
                  <w:tcMar>
                    <w:top w:w="0" w:type="dxa"/>
                    <w:left w:w="0" w:type="dxa"/>
                    <w:bottom w:w="0" w:type="dxa"/>
                    <w:right w:w="0" w:type="dxa"/>
                  </w:tcMar>
                  <w:vAlign w:val="center"/>
                </w:tcPr>
                <w:p>
                  <w:pPr>
                    <w:pStyle w:val="Contenutotabella"/>
                    <w:rPr>
                      <w:b/>
                      <w:b/>
                      <w:sz w:val="27"/>
                    </w:rPr>
                  </w:pPr>
                  <w:r>
                    <w:rPr>
                      <w:b/>
                      <w:sz w:val="27"/>
                    </w:rPr>
                    <w:t>10</w:t>
                  </w:r>
                </w:p>
              </w:tc>
              <w:tc>
                <w:tcPr>
                  <w:tcW w:w="7878" w:type="dxa"/>
                  <w:tcBorders/>
                  <w:vAlign w:val="center"/>
                </w:tcPr>
                <w:p>
                  <w:pPr>
                    <w:pStyle w:val="Contenutotabella"/>
                    <w:rPr/>
                  </w:pPr>
                  <w:r>
                    <w:rPr/>
                    <w:t>Les études sont à la fois nationales et ........</w:t>
                  </w:r>
                </w:p>
              </w:tc>
            </w:tr>
            <w:tr>
              <w:trPr/>
              <w:tc>
                <w:tcPr>
                  <w:tcW w:w="8219" w:type="dxa"/>
                  <w:gridSpan w:val="3"/>
                  <w:tcBorders/>
                  <w:vAlign w:val="center"/>
                </w:tcPr>
                <w:p>
                  <w:pPr>
                    <w:pStyle w:val="Titolo3"/>
                    <w:numPr>
                      <w:ilvl w:val="0"/>
                      <w:numId w:val="0"/>
                    </w:numPr>
                    <w:spacing w:before="140" w:after="120"/>
                    <w:ind w:left="0" w:hanging="0"/>
                    <w:outlineLvl w:val="2"/>
                    <w:rPr/>
                  </w:pPr>
                  <w:r>
                    <w:rPr/>
                    <w:t>Vertical :</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1</w:t>
                  </w:r>
                </w:p>
              </w:tc>
              <w:tc>
                <w:tcPr>
                  <w:tcW w:w="7979" w:type="dxa"/>
                  <w:gridSpan w:val="2"/>
                  <w:tcBorders/>
                  <w:vAlign w:val="center"/>
                </w:tcPr>
                <w:p>
                  <w:pPr>
                    <w:pStyle w:val="Contenutotabella"/>
                    <w:rPr/>
                  </w:pPr>
                  <w:r>
                    <w:rPr/>
                    <w:t>Le bruit a pour effet de ..... les riverains</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2</w:t>
                  </w:r>
                </w:p>
              </w:tc>
              <w:tc>
                <w:tcPr>
                  <w:tcW w:w="7979" w:type="dxa"/>
                  <w:gridSpan w:val="2"/>
                  <w:tcBorders/>
                  <w:vAlign w:val="center"/>
                </w:tcPr>
                <w:p>
                  <w:pPr>
                    <w:pStyle w:val="Contenutotabella"/>
                    <w:rPr/>
                  </w:pPr>
                  <w:r>
                    <w:rPr/>
                    <w:t>Le roulage des avions sur les pistes, .... pollue (inquina)</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4</w:t>
                  </w:r>
                </w:p>
              </w:tc>
              <w:tc>
                <w:tcPr>
                  <w:tcW w:w="7979" w:type="dxa"/>
                  <w:gridSpan w:val="2"/>
                  <w:tcBorders/>
                  <w:vAlign w:val="center"/>
                </w:tcPr>
                <w:p>
                  <w:pPr>
                    <w:pStyle w:val="Contenutotabella"/>
                    <w:rPr/>
                  </w:pPr>
                  <w:r>
                    <w:rPr/>
                    <w:t>Il peut connaitre lui aussi la pression (10 lettres)</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5</w:t>
                  </w:r>
                </w:p>
              </w:tc>
              <w:tc>
                <w:tcPr>
                  <w:tcW w:w="7979" w:type="dxa"/>
                  <w:gridSpan w:val="2"/>
                  <w:tcBorders/>
                  <w:vAlign w:val="center"/>
                </w:tcPr>
                <w:p>
                  <w:pPr>
                    <w:pStyle w:val="Contenutotabella"/>
                    <w:rPr/>
                  </w:pPr>
                  <w:r>
                    <w:rPr/>
                    <w:t>Le contraire du silence crée une nuisance</w:t>
                  </w:r>
                </w:p>
              </w:tc>
            </w:tr>
            <w:tr>
              <w:trPr/>
              <w:tc>
                <w:tcPr>
                  <w:tcW w:w="240" w:type="dxa"/>
                  <w:tcBorders/>
                  <w:tcMar>
                    <w:top w:w="0" w:type="dxa"/>
                    <w:left w:w="0" w:type="dxa"/>
                    <w:bottom w:w="0" w:type="dxa"/>
                    <w:right w:w="0" w:type="dxa"/>
                  </w:tcMar>
                  <w:vAlign w:val="center"/>
                </w:tcPr>
                <w:p>
                  <w:pPr>
                    <w:pStyle w:val="Contenutotabella"/>
                    <w:rPr>
                      <w:b/>
                      <w:b/>
                      <w:sz w:val="27"/>
                    </w:rPr>
                  </w:pPr>
                  <w:r>
                    <w:rPr>
                      <w:b/>
                      <w:sz w:val="27"/>
                    </w:rPr>
                    <w:t>9</w:t>
                  </w:r>
                </w:p>
              </w:tc>
              <w:tc>
                <w:tcPr>
                  <w:tcW w:w="7979" w:type="dxa"/>
                  <w:gridSpan w:val="2"/>
                  <w:tcBorders/>
                  <w:vAlign w:val="center"/>
                </w:tcPr>
                <w:p>
                  <w:pPr>
                    <w:pStyle w:val="Contenutotabella"/>
                    <w:rPr/>
                  </w:pPr>
                  <w:r>
                    <w:rPr/>
                    <w:t>Présent de l'indicatif du verbe impersonnel "falloir"</w:t>
                  </w:r>
                </w:p>
              </w:tc>
            </w:tr>
          </w:tbl>
          <w:p>
            <w:pPr>
              <w:pStyle w:val="Contenutotabella"/>
              <w:rPr/>
            </w:pPr>
            <w:r>
              <w:rPr/>
            </w:r>
          </w:p>
        </w:tc>
        <w:tc>
          <w:tcPr>
            <w:tcW w:w="569" w:type="dxa"/>
            <w:tcBorders/>
          </w:tcPr>
          <w:p>
            <w:pPr>
              <w:pStyle w:val="Contenutotabella"/>
              <w:rPr>
                <w:sz w:val="4"/>
                <w:szCs w:val="4"/>
              </w:rPr>
            </w:pPr>
            <w:r>
              <w:rPr>
                <w:sz w:val="4"/>
                <w:szCs w:val="4"/>
              </w:rPr>
            </w:r>
          </w:p>
        </w:tc>
      </w:tr>
    </w:tbl>
    <w:p>
      <w:pPr>
        <w:pStyle w:val="Corpodeltesto"/>
        <w:spacing w:lineRule="auto" w:line="240" w:before="0" w:after="0"/>
        <w:jc w:val="center"/>
        <w:rPr>
          <w:rFonts w:ascii="Times New Roman" w:hAnsi="Times New Roman"/>
          <w:color w:val="000000" w:themeColor="text1"/>
        </w:rPr>
      </w:pPr>
      <w:r>
        <w:rPr>
          <w:rFonts w:ascii="Times New Roman" w:hAnsi="Times New Roman"/>
          <w:color w:val="000000" w:themeColor="text1"/>
        </w:rPr>
      </w:r>
    </w:p>
    <w:p>
      <w:pPr>
        <w:pStyle w:val="Corpodeltesto"/>
        <w:spacing w:lineRule="auto" w:line="240" w:before="0" w:after="0"/>
        <w:jc w:val="both"/>
        <w:rPr>
          <w:rFonts w:ascii="Times New Roman" w:hAnsi="Times New Roman"/>
          <w:color w:val="000000" w:themeColor="text1"/>
        </w:rPr>
      </w:pPr>
      <w:r>
        <w:rPr/>
      </w:r>
    </w:p>
    <w:sectPr>
      <w:headerReference w:type="default" r:id="rId9"/>
      <w:type w:val="nextPage"/>
      <w:pgSz w:w="11906" w:h="16838"/>
      <w:pgMar w:left="1134" w:right="1134" w:header="1134" w:top="1648"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GT-Walsheim-Medium">
    <w:charset w:val="00"/>
    <w:family w:val="roman"/>
    <w:pitch w:val="variable"/>
  </w:font>
  <w:font w:name="PT Serif">
    <w:charset w:val="00"/>
    <w:family w:val="roman"/>
    <w:pitch w:val="variable"/>
  </w:font>
  <w:font w:name="Genev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i/>
        <w:i/>
        <w:iCs/>
        <w:sz w:val="20"/>
        <w:szCs w:val="20"/>
      </w:rPr>
    </w:pPr>
    <w:r>
      <w:rPr>
        <w:i/>
        <w:iCs/>
        <w:sz w:val="20"/>
        <w:szCs w:val="20"/>
      </w:rPr>
      <w:t>Dott. Patrick Henrard – patrick.henrard@unimib.it</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Titoloprincipale"/>
    <w:next w:val="Corpodeltesto"/>
    <w:qFormat/>
    <w:pPr>
      <w:outlineLvl w:val="0"/>
    </w:pPr>
    <w:rPr>
      <w:rFonts w:ascii="Liberation Serif" w:hAnsi="Liberation Serif" w:eastAsia="NSimSun"/>
      <w:b/>
      <w:bCs/>
      <w:sz w:val="48"/>
      <w:szCs w:val="48"/>
    </w:rPr>
  </w:style>
  <w:style w:type="paragraph" w:styleId="Titolo2">
    <w:name w:val="Heading 2"/>
    <w:basedOn w:val="Titoloprincipale"/>
    <w:next w:val="Corpodeltesto"/>
    <w:qFormat/>
    <w:pPr>
      <w:spacing w:before="200" w:after="120"/>
      <w:outlineLvl w:val="1"/>
    </w:pPr>
    <w:rPr>
      <w:rFonts w:ascii="Liberation Serif" w:hAnsi="Liberation Serif" w:eastAsia="NSimSun"/>
      <w:b/>
      <w:bCs/>
      <w:sz w:val="36"/>
      <w:szCs w:val="36"/>
    </w:rPr>
  </w:style>
  <w:style w:type="paragraph" w:styleId="Titolo3">
    <w:name w:val="Heading 3"/>
    <w:basedOn w:val="Titoloprincipale"/>
    <w:next w:val="Corpodeltesto"/>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Enfasi" w:customStyle="1">
    <w:name w:val="Enfasi"/>
    <w:qFormat/>
    <w:rPr>
      <w:i/>
      <w:iCs/>
    </w:rPr>
  </w:style>
  <w:style w:type="character" w:styleId="Enfasiforte" w:customStyle="1">
    <w:name w:val="Enfasi forte"/>
    <w:qFormat/>
    <w:rPr>
      <w:b/>
      <w:bCs/>
    </w:rPr>
  </w:style>
  <w:style w:type="character" w:styleId="TestofumettoCarattere" w:customStyle="1">
    <w:name w:val="Testo fumetto Carattere"/>
    <w:basedOn w:val="DefaultParagraphFont"/>
    <w:link w:val="Testofumetto"/>
    <w:uiPriority w:val="99"/>
    <w:semiHidden/>
    <w:qFormat/>
    <w:rsid w:val="006d3c47"/>
    <w:rPr>
      <w:rFonts w:ascii="Segoe UI" w:hAnsi="Segoe UI" w:cs="Mangal"/>
      <w:sz w:val="18"/>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Testocitato" w:customStyle="1">
    <w:name w:val="Testo citato"/>
    <w:basedOn w:val="Normal"/>
    <w:qFormat/>
    <w:pPr>
      <w:spacing w:before="0" w:after="283"/>
      <w:ind w:left="567" w:right="567" w:hanging="0"/>
    </w:pPr>
    <w:rPr/>
  </w:style>
  <w:style w:type="paragraph" w:styleId="Contenutotabella" w:customStyle="1">
    <w:name w:val="Contenuto tabella"/>
    <w:basedOn w:val="Normal"/>
    <w:qFormat/>
    <w:pPr>
      <w:suppressLineNumbers/>
    </w:pPr>
    <w:rPr/>
  </w:style>
  <w:style w:type="paragraph" w:styleId="Intestazioneepidipagina">
    <w:name w:val="Intestazione e piè di pagina"/>
    <w:basedOn w:val="Normal"/>
    <w:qFormat/>
    <w:pPr/>
    <w:rPr/>
  </w:style>
  <w:style w:type="paragraph" w:styleId="Intestazione">
    <w:name w:val="Header"/>
    <w:basedOn w:val="Normal"/>
    <w:pPr>
      <w:suppressLineNumbers/>
      <w:tabs>
        <w:tab w:val="clear" w:pos="709"/>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6d3c47"/>
    <w:pPr/>
    <w:rPr>
      <w:rFonts w:ascii="Segoe UI" w:hAnsi="Segoe UI" w:cs="Mangal"/>
      <w:sz w:val="18"/>
      <w:szCs w:val="16"/>
    </w:rPr>
  </w:style>
  <w:style w:type="paragraph" w:styleId="Contenutocornice">
    <w:name w:val="Contenuto cornice"/>
    <w:basedOn w:val="Normal"/>
    <w:qFormat/>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late.fr/source/44873/catherine-bernard" TargetMode="External"/><Relationship Id="rId4" Type="http://schemas.openxmlformats.org/officeDocument/2006/relationships/hyperlink" Target="http://www.acnusa.fr/userfiles/downloads/rapports/rapports_produits_acnusa/Rapport Seminaire Tome 1 Connaissances Final.pdf" TargetMode="External"/><Relationship Id="rId5" Type="http://schemas.openxmlformats.org/officeDocument/2006/relationships/hyperlink" Target="http://www.developpement-durable.gouv.fr/IMG/spipwwwmedad/pdf/Etudes_documentsN3_cle519651.pdf" TargetMode="External"/><Relationship Id="rId6" Type="http://schemas.openxmlformats.org/officeDocument/2006/relationships/hyperlink" Target="http://www.acnusa.fr/index.php/fr/le-saviez-vous/les-avions/53" TargetMode="External"/><Relationship Id="rId7" Type="http://schemas.openxmlformats.org/officeDocument/2006/relationships/hyperlink" Target="http://www.iata.org/pressroom/facts_figures/fact_sheets/Pages/environment.aspx" TargetMode="External"/><Relationship Id="rId8" Type="http://schemas.openxmlformats.org/officeDocument/2006/relationships/hyperlink" Target="http://www.manicore.com/documentation/aeroport.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LibreOffice/6.4.3.2$Windows_X86_64 LibreOffice_project/747b5d0ebf89f41c860ec2a39efd7cb15b54f2d8</Application>
  <Pages>4</Pages>
  <Words>1486</Words>
  <Characters>8022</Characters>
  <CharactersWithSpaces>9613</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2019-05-22T07:47:00Z</dcterms:created>
  <dc:creator>patrick christian henrard</dc:creator>
  <dc:description/>
  <dc:language>it-IT</dc:language>
  <cp:lastModifiedBy/>
  <cp:lastPrinted>2019-05-22T07:45:00Z</cp:lastPrinted>
  <dcterms:modified xsi:type="dcterms:W3CDTF">2020-05-03T11:23:13Z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