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1F28" w:rsidRPr="004118B5" w:rsidRDefault="00FB1F28" w:rsidP="00FB1F28">
      <w:pPr>
        <w:jc w:val="both"/>
        <w:rPr>
          <w:b/>
          <w:bCs/>
          <w:sz w:val="22"/>
          <w:szCs w:val="22"/>
        </w:rPr>
      </w:pPr>
      <w:r w:rsidRPr="004118B5">
        <w:rPr>
          <w:b/>
          <w:bCs/>
          <w:sz w:val="22"/>
          <w:szCs w:val="22"/>
        </w:rPr>
        <w:t>5-8 ottobre</w:t>
      </w:r>
      <w:r>
        <w:rPr>
          <w:b/>
          <w:bCs/>
          <w:sz w:val="22"/>
          <w:szCs w:val="22"/>
        </w:rPr>
        <w:t xml:space="preserve"> - EPISODIO N. 1</w:t>
      </w:r>
    </w:p>
    <w:p w:rsidR="00FB1F28" w:rsidRPr="00F56E70" w:rsidRDefault="00FB1F28" w:rsidP="00FB1F28">
      <w:pPr>
        <w:jc w:val="center"/>
        <w:rPr>
          <w:sz w:val="22"/>
          <w:szCs w:val="22"/>
        </w:rPr>
      </w:pPr>
    </w:p>
    <w:p w:rsidR="00FB1F28" w:rsidRPr="00F56E70" w:rsidRDefault="00FB1F28" w:rsidP="00FB1F28">
      <w:pPr>
        <w:ind w:firstLine="426"/>
        <w:jc w:val="both"/>
        <w:rPr>
          <w:sz w:val="22"/>
          <w:szCs w:val="22"/>
        </w:rPr>
      </w:pPr>
      <w:r w:rsidRPr="00F56E70">
        <w:rPr>
          <w:sz w:val="22"/>
          <w:szCs w:val="22"/>
        </w:rPr>
        <w:t xml:space="preserve">Nel corso di una noiosa e litigiosa riunione condominiale, il </w:t>
      </w:r>
      <w:r w:rsidRPr="00F56E70">
        <w:rPr>
          <w:b/>
          <w:bCs/>
          <w:sz w:val="22"/>
          <w:szCs w:val="22"/>
        </w:rPr>
        <w:t xml:space="preserve">colonnello </w:t>
      </w:r>
      <w:proofErr w:type="spellStart"/>
      <w:r w:rsidRPr="00F56E70">
        <w:rPr>
          <w:b/>
          <w:bCs/>
          <w:sz w:val="22"/>
          <w:szCs w:val="22"/>
        </w:rPr>
        <w:t>Mustard</w:t>
      </w:r>
      <w:proofErr w:type="spellEnd"/>
      <w:r w:rsidRPr="00F56E70">
        <w:rPr>
          <w:sz w:val="22"/>
          <w:szCs w:val="22"/>
        </w:rPr>
        <w:t xml:space="preserve"> conclude un suo intervento con una bestemmia (art. 724 c.p.), che lascia esterrefatti tutti i presenti. Un condomino attaccabrighe, irritato per l’atteggiamento insofferente del colonnello, si precipita al più vicino comando di polizia e lo denuncia, riferendo falsamente (calunnia: art. 368 c.p.) che oltre alla bestemmia il </w:t>
      </w:r>
      <w:r>
        <w:rPr>
          <w:sz w:val="22"/>
          <w:szCs w:val="22"/>
        </w:rPr>
        <w:t>colonnello</w:t>
      </w:r>
      <w:r w:rsidRPr="00F56E70">
        <w:rPr>
          <w:sz w:val="22"/>
          <w:szCs w:val="22"/>
        </w:rPr>
        <w:t xml:space="preserve"> avrebbe diffamato alcuni dei partecipanti alla riunione (art. 595 c.p.). Appresa la notizia della denuncia, </w:t>
      </w:r>
      <w:proofErr w:type="spellStart"/>
      <w:r w:rsidRPr="00F56E70">
        <w:rPr>
          <w:sz w:val="22"/>
          <w:szCs w:val="22"/>
        </w:rPr>
        <w:t>Mustard</w:t>
      </w:r>
      <w:proofErr w:type="spellEnd"/>
      <w:r w:rsidRPr="00F56E70">
        <w:rPr>
          <w:sz w:val="22"/>
          <w:szCs w:val="22"/>
        </w:rPr>
        <w:t xml:space="preserve"> si scaglia contro il vicino che l’ha presentata, tirandogli un pugno (art. 581 c.p. e 6</w:t>
      </w:r>
      <w:r>
        <w:rPr>
          <w:sz w:val="22"/>
          <w:szCs w:val="22"/>
        </w:rPr>
        <w:t>2</w:t>
      </w:r>
      <w:r w:rsidRPr="00F56E70">
        <w:rPr>
          <w:sz w:val="22"/>
          <w:szCs w:val="22"/>
        </w:rPr>
        <w:t xml:space="preserve"> n. 2 c.p.). Quindi si rivolge preoccupato a un’avvocata per sapere se ha commesso qualche reato e a quale sanzione può andare incontro.</w:t>
      </w:r>
    </w:p>
    <w:p w:rsidR="00FB1F28" w:rsidRPr="00F56E70" w:rsidRDefault="00FB1F28" w:rsidP="00FB1F28">
      <w:pPr>
        <w:rPr>
          <w:sz w:val="22"/>
          <w:szCs w:val="22"/>
        </w:rPr>
      </w:pPr>
    </w:p>
    <w:p w:rsidR="00FB1F28" w:rsidRPr="00F56E70" w:rsidRDefault="00FB1F28" w:rsidP="00FB1F28">
      <w:pPr>
        <w:rPr>
          <w:sz w:val="22"/>
          <w:szCs w:val="22"/>
        </w:rPr>
      </w:pPr>
      <w:r w:rsidRPr="00F56E70">
        <w:rPr>
          <w:sz w:val="22"/>
          <w:szCs w:val="22"/>
        </w:rPr>
        <w:t>Dica l’avvocata:</w:t>
      </w:r>
    </w:p>
    <w:p w:rsidR="00FB1F28" w:rsidRPr="00B72A31" w:rsidRDefault="00FB1F28" w:rsidP="00FB1F28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F56E70">
        <w:rPr>
          <w:sz w:val="22"/>
          <w:szCs w:val="22"/>
        </w:rPr>
        <w:t>e assume rilevanza penale il comportamento tenuto</w:t>
      </w:r>
      <w:r>
        <w:rPr>
          <w:sz w:val="22"/>
          <w:szCs w:val="22"/>
        </w:rPr>
        <w:t xml:space="preserve"> dal colonnello </w:t>
      </w:r>
      <w:proofErr w:type="spellStart"/>
      <w:r>
        <w:rPr>
          <w:sz w:val="22"/>
          <w:szCs w:val="22"/>
        </w:rPr>
        <w:t>Mustard</w:t>
      </w:r>
      <w:proofErr w:type="spellEnd"/>
      <w:r w:rsidRPr="00F56E70">
        <w:rPr>
          <w:sz w:val="22"/>
          <w:szCs w:val="22"/>
        </w:rPr>
        <w:t xml:space="preserve"> durante e dopo la riunione condominiale</w:t>
      </w:r>
      <w:r>
        <w:rPr>
          <w:sz w:val="22"/>
          <w:szCs w:val="22"/>
        </w:rPr>
        <w:t xml:space="preserve"> e a quali</w:t>
      </w:r>
      <w:r w:rsidRPr="00B72A31">
        <w:rPr>
          <w:sz w:val="22"/>
          <w:szCs w:val="22"/>
        </w:rPr>
        <w:t xml:space="preserve"> sanzion</w:t>
      </w:r>
      <w:r>
        <w:rPr>
          <w:sz w:val="22"/>
          <w:szCs w:val="22"/>
        </w:rPr>
        <w:t>i</w:t>
      </w:r>
      <w:r w:rsidRPr="00B72A31">
        <w:rPr>
          <w:sz w:val="22"/>
          <w:szCs w:val="22"/>
        </w:rPr>
        <w:t xml:space="preserve"> può andare incontro</w:t>
      </w:r>
      <w:r>
        <w:rPr>
          <w:sz w:val="22"/>
          <w:szCs w:val="22"/>
        </w:rPr>
        <w:t>;</w:t>
      </w:r>
    </w:p>
    <w:p w:rsidR="00FB1F28" w:rsidRDefault="00FB1F28" w:rsidP="00FB1F28">
      <w:pPr>
        <w:pStyle w:val="Paragrafoelenc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F56E70">
        <w:rPr>
          <w:sz w:val="22"/>
          <w:szCs w:val="22"/>
        </w:rPr>
        <w:t>e la precedente calunnia può giustificare o attenuare la sua responsabilità per le percosse</w:t>
      </w:r>
      <w:r>
        <w:rPr>
          <w:sz w:val="22"/>
          <w:szCs w:val="22"/>
        </w:rPr>
        <w:t>;</w:t>
      </w:r>
    </w:p>
    <w:p w:rsidR="00B72A31" w:rsidRPr="00B72A31" w:rsidRDefault="00FB1F28" w:rsidP="00FB1F28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B72A31">
        <w:rPr>
          <w:sz w:val="22"/>
          <w:szCs w:val="22"/>
        </w:rPr>
        <w:t>a quali conseguenze può andare incontro il condomino per la falsa denuncia presentata.</w:t>
      </w:r>
    </w:p>
    <w:p w:rsidR="00FB1F28" w:rsidRPr="00B72A31" w:rsidRDefault="00FB1F28" w:rsidP="00FB1F28">
      <w:pPr>
        <w:ind w:left="360"/>
        <w:rPr>
          <w:sz w:val="22"/>
          <w:szCs w:val="22"/>
        </w:rPr>
      </w:pPr>
    </w:p>
    <w:p w:rsidR="00FB1F28" w:rsidRPr="00F56E70" w:rsidRDefault="00FB1F28" w:rsidP="00FB1F28">
      <w:pPr>
        <w:rPr>
          <w:sz w:val="22"/>
          <w:szCs w:val="22"/>
        </w:rPr>
      </w:pPr>
    </w:p>
    <w:p w:rsidR="00FB1F28" w:rsidRPr="00F56E70" w:rsidRDefault="00FB1F28" w:rsidP="00FB1F28">
      <w:pPr>
        <w:ind w:firstLine="360"/>
        <w:jc w:val="both"/>
        <w:rPr>
          <w:sz w:val="22"/>
          <w:szCs w:val="22"/>
        </w:rPr>
      </w:pPr>
      <w:r w:rsidRPr="00F56E70">
        <w:rPr>
          <w:sz w:val="22"/>
          <w:szCs w:val="22"/>
        </w:rPr>
        <w:t xml:space="preserve">Rientrando a casa dopo una notte di bagordi, la </w:t>
      </w:r>
      <w:r w:rsidRPr="00F56E70">
        <w:rPr>
          <w:b/>
          <w:bCs/>
          <w:sz w:val="22"/>
          <w:szCs w:val="22"/>
        </w:rPr>
        <w:t xml:space="preserve">dottoressa </w:t>
      </w:r>
      <w:proofErr w:type="spellStart"/>
      <w:r w:rsidRPr="00F56E70">
        <w:rPr>
          <w:b/>
          <w:bCs/>
          <w:sz w:val="22"/>
          <w:szCs w:val="22"/>
        </w:rPr>
        <w:t>Orchid</w:t>
      </w:r>
      <w:proofErr w:type="spellEnd"/>
      <w:r w:rsidRPr="00F56E70">
        <w:rPr>
          <w:sz w:val="22"/>
          <w:szCs w:val="22"/>
        </w:rPr>
        <w:t xml:space="preserve"> viene fermata da una pattuglia della polizia che </w:t>
      </w:r>
      <w:r>
        <w:rPr>
          <w:sz w:val="22"/>
          <w:szCs w:val="22"/>
        </w:rPr>
        <w:t xml:space="preserve">vuole </w:t>
      </w:r>
      <w:r w:rsidRPr="00337FFD">
        <w:rPr>
          <w:sz w:val="22"/>
          <w:szCs w:val="22"/>
        </w:rPr>
        <w:t xml:space="preserve">sottoporla all’alcoltest per accertare il fondato sospetto che si trovi in stato di ebbrezza. Infastidita </w:t>
      </w:r>
      <w:r w:rsidRPr="00F56E70">
        <w:rPr>
          <w:sz w:val="22"/>
          <w:szCs w:val="22"/>
        </w:rPr>
        <w:t>dall’imprevisto, la dottoressa rifiuta di sottoporsi all’alcoltest (art. 186 comma 7 c. strada) e in preda ai fumi dell’alcol (art. 85 e 92 c.p.) si allontana velocemente, mandando insulti al poliziotto (art. 341-bis c.p.). Rientrata in casa, trova il marito ancora sveglio e preoccupato e ulteriormente infastidita inizia ad insultare pure lui (art. 594 c.p.). Il mattino dopo, riacquistata lucidità, si scusa con suo marito e poi decide di rivolgersi ad un avvocato per capire se corre il rischio di un procedimento penale e a quale sanzione eventualmente potrà andare incontro per i comportamenti della notte precedente.</w:t>
      </w:r>
    </w:p>
    <w:p w:rsidR="00FB1F28" w:rsidRPr="00F56E70" w:rsidRDefault="00FB1F28" w:rsidP="00FB1F28">
      <w:pPr>
        <w:ind w:left="360"/>
        <w:rPr>
          <w:sz w:val="22"/>
          <w:szCs w:val="22"/>
        </w:rPr>
      </w:pPr>
    </w:p>
    <w:p w:rsidR="00FB1F28" w:rsidRPr="00F56E70" w:rsidRDefault="00FB1F28" w:rsidP="00FB1F28">
      <w:pPr>
        <w:rPr>
          <w:sz w:val="22"/>
          <w:szCs w:val="22"/>
        </w:rPr>
      </w:pPr>
      <w:r w:rsidRPr="00F56E70">
        <w:rPr>
          <w:sz w:val="22"/>
          <w:szCs w:val="22"/>
        </w:rPr>
        <w:t>Dica l’avvocato:</w:t>
      </w:r>
    </w:p>
    <w:p w:rsidR="00FB1F28" w:rsidRPr="002F5B69" w:rsidRDefault="00FB1F28" w:rsidP="00DF5B31">
      <w:pPr>
        <w:pStyle w:val="Paragrafoelenco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2F5B69">
        <w:rPr>
          <w:sz w:val="22"/>
          <w:szCs w:val="22"/>
        </w:rPr>
        <w:t>e la guida in stato di ebbrezza è un reato e quale sanzione sarebbe applicabile nel caso concreto;</w:t>
      </w:r>
    </w:p>
    <w:p w:rsidR="00FB1F28" w:rsidRPr="00F56E70" w:rsidRDefault="00FB1F28" w:rsidP="00DF5B31">
      <w:pPr>
        <w:pStyle w:val="Paragrafoelenco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Pr="00F56E70">
        <w:rPr>
          <w:sz w:val="22"/>
          <w:szCs w:val="22"/>
        </w:rPr>
        <w:t>he conseguenze comporta il rifiuto di sottoporsi all’alcoltest</w:t>
      </w:r>
      <w:r>
        <w:rPr>
          <w:sz w:val="22"/>
          <w:szCs w:val="22"/>
        </w:rPr>
        <w:t>;</w:t>
      </w:r>
    </w:p>
    <w:p w:rsidR="00FB1F28" w:rsidRDefault="00FB1F28" w:rsidP="00DF5B31">
      <w:pPr>
        <w:pStyle w:val="Paragrafoelenco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F56E7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 dottoressa </w:t>
      </w:r>
      <w:r w:rsidRPr="00F56E70">
        <w:rPr>
          <w:sz w:val="22"/>
          <w:szCs w:val="22"/>
        </w:rPr>
        <w:t xml:space="preserve">può essere chiamata </w:t>
      </w:r>
      <w:r>
        <w:rPr>
          <w:sz w:val="22"/>
          <w:szCs w:val="22"/>
        </w:rPr>
        <w:t xml:space="preserve">a </w:t>
      </w:r>
      <w:r w:rsidRPr="00F56E70">
        <w:rPr>
          <w:sz w:val="22"/>
          <w:szCs w:val="22"/>
        </w:rPr>
        <w:t>rispondere penalmente per l’insulto al poliziotto</w:t>
      </w:r>
      <w:r>
        <w:rPr>
          <w:sz w:val="22"/>
          <w:szCs w:val="22"/>
        </w:rPr>
        <w:t xml:space="preserve"> e per l’insulto al marito;</w:t>
      </w:r>
    </w:p>
    <w:p w:rsidR="00FB1F28" w:rsidRPr="002F5B69" w:rsidRDefault="00FB1F28" w:rsidP="00DF5B31">
      <w:pPr>
        <w:pStyle w:val="Paragrafoelenco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q</w:t>
      </w:r>
      <w:r w:rsidRPr="002F5B69">
        <w:rPr>
          <w:sz w:val="22"/>
          <w:szCs w:val="22"/>
        </w:rPr>
        <w:t>uale rilevanza può avere, nel giudizio sul suo comportamento, il fatto che fosse ubriaca.</w:t>
      </w:r>
    </w:p>
    <w:p w:rsidR="00FB1F28" w:rsidRPr="00F56E70" w:rsidRDefault="00FB1F28" w:rsidP="00FB1F28">
      <w:pPr>
        <w:rPr>
          <w:sz w:val="22"/>
          <w:szCs w:val="22"/>
        </w:rPr>
      </w:pPr>
    </w:p>
    <w:p w:rsidR="00FB1F28" w:rsidRDefault="00FB1F28" w:rsidP="00FB1F28">
      <w:pPr>
        <w:rPr>
          <w:sz w:val="22"/>
          <w:szCs w:val="22"/>
        </w:rPr>
      </w:pPr>
    </w:p>
    <w:p w:rsidR="00FB1F28" w:rsidRPr="00F56E70" w:rsidRDefault="00FB1F28" w:rsidP="00FB1F28">
      <w:pPr>
        <w:rPr>
          <w:sz w:val="22"/>
          <w:szCs w:val="22"/>
        </w:rPr>
      </w:pPr>
      <w:r w:rsidRPr="00F56E70">
        <w:rPr>
          <w:sz w:val="22"/>
          <w:szCs w:val="22"/>
        </w:rPr>
        <w:t>Conoscenze acquisite</w:t>
      </w:r>
      <w:r>
        <w:rPr>
          <w:sz w:val="22"/>
          <w:szCs w:val="22"/>
        </w:rPr>
        <w:t xml:space="preserve"> nel corso della settimana</w:t>
      </w:r>
      <w:r w:rsidRPr="00F56E70">
        <w:rPr>
          <w:sz w:val="22"/>
          <w:szCs w:val="22"/>
        </w:rPr>
        <w:t>:</w:t>
      </w:r>
    </w:p>
    <w:p w:rsidR="00FB1F28" w:rsidRPr="00F56E70" w:rsidRDefault="00FB1F28" w:rsidP="00FB1F28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F56E70">
        <w:rPr>
          <w:sz w:val="22"/>
          <w:szCs w:val="22"/>
        </w:rPr>
        <w:t>Come si riconosce un illecito penale rispetto a un illecito civile o amministrativo.</w:t>
      </w:r>
    </w:p>
    <w:p w:rsidR="00FB1F28" w:rsidRPr="00F56E70" w:rsidRDefault="00FB1F28" w:rsidP="00FB1F28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F56E70">
        <w:rPr>
          <w:sz w:val="22"/>
          <w:szCs w:val="22"/>
        </w:rPr>
        <w:t>La differenza tra pene principali e accessorie.</w:t>
      </w:r>
    </w:p>
    <w:p w:rsidR="00FB1F28" w:rsidRPr="00F56E70" w:rsidRDefault="00FB1F28" w:rsidP="00FB1F28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F56E70">
        <w:rPr>
          <w:sz w:val="22"/>
          <w:szCs w:val="22"/>
        </w:rPr>
        <w:t>Come si distinguono i delitti dalle contravvenzioni.</w:t>
      </w:r>
    </w:p>
    <w:p w:rsidR="00FB1F28" w:rsidRPr="00F56E70" w:rsidRDefault="00FB1F28" w:rsidP="00FB1F28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F56E70">
        <w:rPr>
          <w:sz w:val="22"/>
          <w:szCs w:val="22"/>
        </w:rPr>
        <w:t>Le fattispecie di: bestemmia, calunnia, percosse, guida in stato di ebbrezza</w:t>
      </w:r>
    </w:p>
    <w:p w:rsidR="00FB1F28" w:rsidRDefault="00FB1F28" w:rsidP="00FB1F28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F56E70">
        <w:rPr>
          <w:sz w:val="22"/>
          <w:szCs w:val="22"/>
        </w:rPr>
        <w:t>I delitti contro l’onore</w:t>
      </w:r>
      <w:r>
        <w:rPr>
          <w:sz w:val="22"/>
          <w:szCs w:val="22"/>
        </w:rPr>
        <w:t xml:space="preserve"> e l’oltraggio</w:t>
      </w:r>
      <w:r w:rsidRPr="00312C82">
        <w:rPr>
          <w:sz w:val="22"/>
          <w:szCs w:val="22"/>
        </w:rPr>
        <w:t xml:space="preserve"> </w:t>
      </w:r>
      <w:r w:rsidRPr="00F56E70">
        <w:rPr>
          <w:sz w:val="22"/>
          <w:szCs w:val="22"/>
        </w:rPr>
        <w:t>a pubblico ufficiale</w:t>
      </w:r>
    </w:p>
    <w:p w:rsidR="00FB1F28" w:rsidRPr="00F56E70" w:rsidRDefault="00FB1F28" w:rsidP="00FB1F28">
      <w:pPr>
        <w:pStyle w:val="Paragrafoelenc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Le circostanze </w:t>
      </w:r>
    </w:p>
    <w:p w:rsidR="00FB1F28" w:rsidRPr="00F56E70" w:rsidRDefault="00FB1F28" w:rsidP="00FB1F28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F56E70">
        <w:rPr>
          <w:sz w:val="22"/>
          <w:szCs w:val="22"/>
        </w:rPr>
        <w:t>L’attenuante della provocazione</w:t>
      </w:r>
      <w:r w:rsidR="00DF5B31">
        <w:rPr>
          <w:sz w:val="22"/>
          <w:szCs w:val="22"/>
        </w:rPr>
        <w:t xml:space="preserve"> (art. 62 n. 2 e 599 c.p.)</w:t>
      </w:r>
      <w:bookmarkStart w:id="0" w:name="_GoBack"/>
      <w:bookmarkEnd w:id="0"/>
    </w:p>
    <w:p w:rsidR="00FB1F28" w:rsidRPr="00F56E70" w:rsidRDefault="00FB1F28" w:rsidP="00FB1F28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F56E70">
        <w:rPr>
          <w:sz w:val="22"/>
          <w:szCs w:val="22"/>
        </w:rPr>
        <w:t>La disciplina del rifiuto di sottoporsi all’alcoltest</w:t>
      </w:r>
    </w:p>
    <w:p w:rsidR="00FB1F28" w:rsidRPr="00F56E70" w:rsidRDefault="00FB1F28" w:rsidP="00FB1F28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F56E70">
        <w:rPr>
          <w:sz w:val="22"/>
          <w:szCs w:val="22"/>
        </w:rPr>
        <w:t>L</w:t>
      </w:r>
      <w:r w:rsidR="00DF5B31">
        <w:rPr>
          <w:sz w:val="22"/>
          <w:szCs w:val="22"/>
        </w:rPr>
        <w:t xml:space="preserve">’irrilevanza della </w:t>
      </w:r>
      <w:r w:rsidRPr="00F56E70">
        <w:rPr>
          <w:sz w:val="22"/>
          <w:szCs w:val="22"/>
        </w:rPr>
        <w:t>ubriachezza</w:t>
      </w:r>
      <w:r w:rsidR="00DF5B31">
        <w:rPr>
          <w:sz w:val="22"/>
          <w:szCs w:val="22"/>
        </w:rPr>
        <w:t xml:space="preserve"> volontaria o colposa</w:t>
      </w:r>
      <w:r w:rsidRPr="00F56E70">
        <w:rPr>
          <w:sz w:val="22"/>
          <w:szCs w:val="22"/>
        </w:rPr>
        <w:t xml:space="preserve"> ai fini della imputabilità</w:t>
      </w:r>
    </w:p>
    <w:p w:rsidR="007C1561" w:rsidRDefault="00DF5B31"/>
    <w:sectPr w:rsidR="007C1561" w:rsidSect="002F3C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B4E8F"/>
    <w:multiLevelType w:val="hybridMultilevel"/>
    <w:tmpl w:val="CB760FB4"/>
    <w:lvl w:ilvl="0" w:tplc="D83299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B2C76"/>
    <w:multiLevelType w:val="hybridMultilevel"/>
    <w:tmpl w:val="D3F889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E6825"/>
    <w:multiLevelType w:val="hybridMultilevel"/>
    <w:tmpl w:val="7EA89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28"/>
    <w:rsid w:val="002F3C7D"/>
    <w:rsid w:val="009B3D4D"/>
    <w:rsid w:val="00DF5B31"/>
    <w:rsid w:val="00FB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4A3D0D"/>
  <w14:defaultImageDpi w14:val="32767"/>
  <w15:chartTrackingRefBased/>
  <w15:docId w15:val="{90125647-325D-B443-B4F3-D8D7170C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B1F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claudia.pecorella@unimib.it</dc:creator>
  <cp:keywords/>
  <dc:description/>
  <cp:lastModifiedBy>claudia.pecorella@unimib.it</cp:lastModifiedBy>
  <cp:revision>2</cp:revision>
  <dcterms:created xsi:type="dcterms:W3CDTF">2020-10-04T12:03:00Z</dcterms:created>
  <dcterms:modified xsi:type="dcterms:W3CDTF">2020-10-08T15:01:00Z</dcterms:modified>
</cp:coreProperties>
</file>