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ES.1 Formular tres preguntas sobre el texto sobre Jorge Dexter que se encuentra en la p. 38 del libro. Utiliza los interrogativos: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Quìen es Jorge?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Còmo  es Jorge?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Cuàntos idiomas habla Jorge?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Dònde vive Jorge?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 dònde es Jorge?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Qué dice en secunda entrevista?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2845603" cy="3795713"/>
            <wp:effectExtent b="-475054" l="475055" r="475055" t="-475054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45603" cy="3795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2631379" cy="3509963"/>
            <wp:effectExtent b="-439291" l="439292" r="439292" t="-439291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31379" cy="3509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Es. 4 prepara una infografía sobre tus planes y tus razones para estudiar español y tu carrera.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Yo estudio español para conocer una nueva lengua. Quiero ir a Madrid por eso me fascina la ciudad. Yo nunca estada en España y me gustarìa ir. Español es la lengue que yo nunca estudiato en la escuela, esta es mis razones para estudiar español. Yo no tengo planes y proyectos por el futuro porque yo no tengo las ideas claras.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