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7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77C67" w14:paraId="2E55F538" w14:textId="77777777" w:rsidTr="001515BB">
        <w:trPr>
          <w:trHeight w:hRule="exact" w:val="283"/>
        </w:trPr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F4626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1o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2ECAF" w14:textId="77777777" w:rsidR="00377C67" w:rsidRDefault="00FD4F58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1v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EB6FC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ED158" w14:textId="77777777" w:rsidR="00377C67" w:rsidRDefault="00FD4F58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2v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1D0BE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1F692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D07F1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69EA4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0B73E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2B22D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A1B01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AA0BF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9FC0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E3AE0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59113" w14:textId="77777777" w:rsidR="00377C67" w:rsidRDefault="00FD4F58">
            <w:pPr>
              <w:pStyle w:val="Standard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2o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B3661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21516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FAB68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F9A63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28722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6DB8D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16C8A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DCC70" w14:textId="77777777" w:rsidR="00377C67" w:rsidRDefault="00FD4F58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3v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8CA83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DFE07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6FE61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98CAD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6C6F4" w14:textId="77777777" w:rsidR="00377C67" w:rsidRDefault="00FD4F58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4v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B4D16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94C03" w14:textId="77777777" w:rsidR="00377C67" w:rsidRDefault="00377C67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4599EC6A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D2EE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DFBC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2198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9338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A3DF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940D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8826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F28D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DC8B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B13B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1170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D013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58C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E416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02F3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105A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3F23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F706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7422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E6B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00EE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8FA5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841C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F6FD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2661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287C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06C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1CB4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114F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D8F2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2D3403B7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F742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7C74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395E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991F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241B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18A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1104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AB00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F47B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F358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4AA0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A797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1F42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FC7D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371B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EE3D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828F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9695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B435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3297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9767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1B53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151C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BEB0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374C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3FA6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9B11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B5BE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18EA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9649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52E40758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F52A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3B6D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99FC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3A16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4064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07535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3o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D465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F545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348F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266B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B95E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1CE4D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5v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4399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2129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1438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7EC0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7AB68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6v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771D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76D1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114B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3EED7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7v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EA9D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5663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ECA5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4F90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1FC01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8v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D550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4D7B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5A40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2CB7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40A8E769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A8B8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72AE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5EBF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A0294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4o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1A2D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FBE2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DFD8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36F4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16EE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7976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78F2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B8B0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09C4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80D6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64E4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5E64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07F52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5o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14FD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0F04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DBED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F04B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3B1D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9B5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73F3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038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08CF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C813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648F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9FCB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152F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02397A48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26F9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0333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9E81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9F17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1E13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9B32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BA80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9F6D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FC8A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1CF7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0DA6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86B6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D262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DC14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C4DC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FCF3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D2C4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760B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6925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9EEF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1A39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DCF9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1B7B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2860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BC4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0AB3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67676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9v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B804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4335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1DEB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50D34211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4DC4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415A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02B9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5445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B29C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D7F6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E0F7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397F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A2C8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C428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0904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AE05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D0B1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F9F6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37D7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16E3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EE77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36B4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70D2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ADE3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vv</w:t>
            </w:r>
            <w:r>
              <w:rPr>
                <w:rFonts w:ascii="Verdana" w:hAnsi="Verdana"/>
                <w:sz w:val="18"/>
                <w:szCs w:val="18"/>
              </w:rPr>
              <w:t>vvv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EC3D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B076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822D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E11F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4D61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5758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AF27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5B0E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1565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9B35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583804AA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A6F0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1314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B9E2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EE43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68FC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60E1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6A76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0CC6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E1E8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5E0B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B4EE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F067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85B3F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11v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1736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5F9E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0326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AC1C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8F53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322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1CA4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9F07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BDE6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0CE7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DA76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B59F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7C3E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461D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97F6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911D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D6DC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67DFF6E2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7C426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88255" wp14:editId="09DCB2D3">
                      <wp:simplePos x="0" y="0"/>
                      <wp:positionH relativeFrom="column">
                        <wp:posOffset>186693</wp:posOffset>
                      </wp:positionH>
                      <wp:positionV relativeFrom="paragraph">
                        <wp:posOffset>155576</wp:posOffset>
                      </wp:positionV>
                      <wp:extent cx="221614" cy="0"/>
                      <wp:effectExtent l="0" t="0" r="26036" b="57150"/>
                      <wp:wrapNone/>
                      <wp:docPr id="1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4C5B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1 2" o:spid="_x0000_s1026" type="#_x0000_t32" style="position:absolute;margin-left:14.7pt;margin-top:12.25pt;width:17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" strokeweight=".70561mm">
                      <v:shadow on="t" color="black" opacity="24903f" origin="-.5,-.5" offset="0,.55547mm"/>
                    </v:shape>
                  </w:pict>
                </mc:Fallback>
              </mc:AlternateContent>
            </w:r>
          </w:p>
        </w:tc>
        <w:tc>
          <w:tcPr>
            <w:tcW w:w="330" w:type="dxa"/>
            <w:tcBorders>
              <w:top w:val="single" w:sz="2" w:space="0" w:color="999999"/>
              <w:left w:val="single" w:sz="2" w:space="0" w:color="999999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CE735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6o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EAA6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C1C9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0B6C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0AA6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762B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363E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C185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F8F4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7D143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12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3BB9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0C8A2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7o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D9F7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C071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94CF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B1F8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5C03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D1AC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8779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FCF8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8CCA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EEF8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7692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AD57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C024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06C0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C592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3F6A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9DF7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6513366F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F1D9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EC308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8o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CE4F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7E5F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EFF1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CE99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98C8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13F5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7785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19BD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4845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4B88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8914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A100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5E86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2C8E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168C9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9o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DA30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47D1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EC52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D2F3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8717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50BE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6EBB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DD84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EB48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029E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4901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8578F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13v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3F24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377C67" w14:paraId="765D178B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C1E96" w14:textId="77777777" w:rsidR="00377C67" w:rsidRDefault="00FD4F58">
            <w:pPr>
              <w:pStyle w:val="TableContents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14v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E274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6816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F0A6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E33C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4718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3BF3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AF71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63F51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10o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7D9F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1ED3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7177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B6BE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7173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28FE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701C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C3B5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D186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CF54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BE11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81AD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A3C9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427B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407F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29E4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F7D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1051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DF7F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F5F4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713B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3243702C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D203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8B27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3882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A07F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1895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EC84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6981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6C3F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99BE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DA77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F01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BF46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B841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043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CD13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2913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9658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8228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1DAB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0BA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CAF0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4A9A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DC91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7FAC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D71F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94B3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6A7C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FB61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8812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0240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29CABCF0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307F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5B9F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B2E4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AA6C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C92A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30EC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A904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EDA2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4C21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6F32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AF03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F428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8245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5E0C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D630D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15v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DB00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5FEB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A737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CC87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453F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58AB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838F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F5B4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DF8C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CD9E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0724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D9F5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7467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820D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0ECD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146451E6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F176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1D0E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87C9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FC5AE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11oo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F797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4324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9E2C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CBD7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E20C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D41B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01E1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F532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640E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5E00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01FC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091E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9242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BD31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DEFA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07CE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503B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D1E4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EB77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078B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3D85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ECBC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D8E0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D92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C802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C166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06151C00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6AE5B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12o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BD60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F1693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C5081D" wp14:editId="0BD53AF9">
                      <wp:simplePos x="0" y="0"/>
                      <wp:positionH relativeFrom="column">
                        <wp:posOffset>177795</wp:posOffset>
                      </wp:positionH>
                      <wp:positionV relativeFrom="paragraph">
                        <wp:posOffset>-36191</wp:posOffset>
                      </wp:positionV>
                      <wp:extent cx="222245" cy="0"/>
                      <wp:effectExtent l="0" t="0" r="25405" b="57150"/>
                      <wp:wrapNone/>
                      <wp:docPr id="2" name="Connettore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A2035" id="Connettore 1 4" o:spid="_x0000_s1026" type="#_x0000_t32" style="position:absolute;margin-left:14pt;margin-top:-2.85pt;width:17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" strokeweight=".70561mm">
                      <v:shadow on="t" color="black" opacity="24903f" origin="-.5,-.5" offset="0,.55547mm"/>
                    </v:shape>
                  </w:pict>
                </mc:Fallback>
              </mc:AlternateConten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1D03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C64B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FB2A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68D3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5105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08F6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A4C4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DA5F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51B4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5044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2178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E241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B2BB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A18C1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13o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459D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749A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1362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74FA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6CF0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1C6F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BCAA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9397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F305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DB7B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EDAD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DB29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8E77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1738459B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FD5F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00D6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F8DA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8FF1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F6954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14o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8900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A7EE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3A21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DFFF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21FC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A7FE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9432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28D5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4BF0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0945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83EB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B2CF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950A2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15o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71A3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56EC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75DA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07A3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DE38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D9CF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A6B3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F260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1706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1947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A0F9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51D0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177F4C58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3028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4F03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0AC3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BE7A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3403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4826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BC19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EE10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C863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640D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2C69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A193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695A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7B10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F74C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0776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0595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14D8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820E9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440E71" wp14:editId="63EAD06D">
                      <wp:simplePos x="0" y="0"/>
                      <wp:positionH relativeFrom="column">
                        <wp:posOffset>189225</wp:posOffset>
                      </wp:positionH>
                      <wp:positionV relativeFrom="paragraph">
                        <wp:posOffset>175263</wp:posOffset>
                      </wp:positionV>
                      <wp:extent cx="215899" cy="0"/>
                      <wp:effectExtent l="0" t="0" r="12701" b="57150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8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D89F1" id="Connettore 1 3" o:spid="_x0000_s1026" type="#_x0000_t32" style="position:absolute;margin-left:14.9pt;margin-top:13.8pt;width:1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" strokeweight=".70561mm">
                      <v:shadow on="t" color="black" opacity="24903f" origin="-.5,-.5" offset="0,.55547mm"/>
                    </v:shape>
                  </w:pict>
                </mc:Fallback>
              </mc:AlternateConten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387E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25D8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BA48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341E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5297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4AA8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FA16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0303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62CC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0D21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8A99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59C8ADCC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085D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A5F1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EF01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D6A3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07AE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6B46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287E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4E8F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9EDD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583E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317D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6F0AB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16o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BAE3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ECAA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16v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F30C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F991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1BE4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EAF3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3EA7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737F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9E86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6693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EADE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36C9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98A4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A090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91F7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914D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1324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2B43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4612019C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042B4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17o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BB3D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EADF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41D4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3994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D633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3DD9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8D51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3375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E946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08CD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8B26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11B7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8973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D64F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7C8C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E3AB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FF9D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17CA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73B8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37A5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A373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4823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40DA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BECA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26C4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FCC2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9075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C178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0993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65585E7A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48D79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18o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4369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F44A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A8A6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D287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5AE1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4EBB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2D3B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2163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9F41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53F1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1319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7389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35D3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CB93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A347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BB024" w14:textId="77777777" w:rsidR="00377C67" w:rsidRDefault="00FD4F58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19o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1391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8AD7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323A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C198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B678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F243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E50F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3EF0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6230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AC00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48E8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C924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5B33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1F9FD8A1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D5BF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CFC6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CAD3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D61E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2D09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8DE4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38D2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BD33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28C9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9669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2470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B1DD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4ECE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1BA1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D6345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ADB76" wp14:editId="4CD20CFE">
                      <wp:simplePos x="0" y="0"/>
                      <wp:positionH relativeFrom="column">
                        <wp:posOffset>-12701</wp:posOffset>
                      </wp:positionH>
                      <wp:positionV relativeFrom="paragraph">
                        <wp:posOffset>158118</wp:posOffset>
                      </wp:positionV>
                      <wp:extent cx="0" cy="241301"/>
                      <wp:effectExtent l="0" t="0" r="19050" b="44449"/>
                      <wp:wrapNone/>
                      <wp:docPr id="4" name="Connettor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1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AB8DE" id="Connettore 1 5" o:spid="_x0000_s1026" type="#_x0000_t32" style="position:absolute;margin-left:-1pt;margin-top:12.45pt;width:0;height:1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" strokeweight=".70561mm">
                      <v:shadow on="t" color="black" opacity="24903f" origin="-.5,-.5" offset="0,.55547mm"/>
                    </v:shape>
                  </w:pict>
                </mc:Fallback>
              </mc:AlternateConten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6102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689F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70AB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1F2D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E8B2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C6D7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F7CF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8EAD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50F6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D5E4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5AA0C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95E4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3CF4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36A5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3C1D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19361B57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66092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20o</w:t>
            </w: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390D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84CBD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4D73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00ED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58BF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68DD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C638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2CD2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5BB2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A44A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880F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7D2A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92B7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5ED39" w14:textId="77777777" w:rsidR="00377C67" w:rsidRDefault="00FD4F58">
            <w:pPr>
              <w:pStyle w:val="TableContents"/>
              <w:jc w:val="center"/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21o</w:t>
            </w: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A478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6B2C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54C1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4F95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EDA3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67F1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6930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2A50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17CD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0388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456E5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68B92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54DF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C9BC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FF63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77C67" w14:paraId="78675533" w14:textId="77777777" w:rsidTr="001515BB">
        <w:trPr>
          <w:trHeight w:hRule="exact" w:val="283"/>
        </w:trPr>
        <w:tc>
          <w:tcPr>
            <w:tcW w:w="330" w:type="dxa"/>
            <w:tcBorders>
              <w:left w:val="single" w:sz="18" w:space="0" w:color="auto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2BD19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D530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62EF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5BA1E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1BD5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934B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7BA8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B9E6A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92C6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8B0C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186F8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3D46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8341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2DA1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5F49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4C98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3178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A82B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48276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DD1B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2519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FC81F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D19B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F594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067DB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D3AD0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619F3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E57B1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70807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BCF94" w14:textId="77777777" w:rsidR="00377C67" w:rsidRDefault="00377C67">
            <w:pPr>
              <w:pStyle w:val="TableContent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3C9039" w14:textId="77777777" w:rsidR="00377C67" w:rsidRDefault="00FD4F58">
      <w:pPr>
        <w:pStyle w:val="Corpo"/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3EEC" wp14:editId="61FFA49F">
                <wp:simplePos x="0" y="0"/>
                <wp:positionH relativeFrom="column">
                  <wp:posOffset>3435345</wp:posOffset>
                </wp:positionH>
                <wp:positionV relativeFrom="paragraph">
                  <wp:posOffset>367661</wp:posOffset>
                </wp:positionV>
                <wp:extent cx="3079754" cy="3726810"/>
                <wp:effectExtent l="0" t="0" r="25396" b="26040"/>
                <wp:wrapNone/>
                <wp:docPr id="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4" cy="372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0C8E3C" w14:textId="77777777" w:rsidR="00377C67" w:rsidRDefault="00FD4F58">
                            <w:pPr>
                              <w:pStyle w:val="Corpo"/>
                              <w:rPr>
                                <w:rFonts w:ascii="Times New Roman" w:eastAsia="Helvetica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Helvetica" w:hAnsi="Times New Roman" w:cs="Times New Roman"/>
                                <w:b/>
                                <w:sz w:val="20"/>
                                <w:szCs w:val="20"/>
                              </w:rPr>
                              <w:t>Verticali</w:t>
                            </w:r>
                          </w:p>
                          <w:p w14:paraId="09B998E0" w14:textId="77777777" w:rsidR="00377C67" w:rsidRDefault="00377C67">
                            <w:pPr>
                              <w:pStyle w:val="Corpo"/>
                              <w:rPr>
                                <w:rFonts w:ascii="Times New Roman" w:eastAsia="Helvetica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02A6D44" w14:textId="77777777" w:rsidR="00377C67" w:rsidRDefault="00FD4F58">
                            <w:pPr>
                              <w:pStyle w:val="Corp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 Una caratteristica degli atti punibili a titolo di delitto tentato</w:t>
                            </w:r>
                          </w:p>
                          <w:p w14:paraId="66AEA3C4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 Il deficit riscontrato nel reato di plagio</w:t>
                            </w:r>
                          </w:p>
                          <w:p w14:paraId="54CD7CC7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La funzione veterotestamentaria della pena </w:t>
                            </w:r>
                          </w:p>
                          <w:p w14:paraId="6A38D1AE" w14:textId="77777777" w:rsidR="00377C67" w:rsidRDefault="00FD4F58">
                            <w:pPr>
                              <w:pStyle w:val="Corp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4. La responsabilità che prescinde dalla colpevolezza</w:t>
                            </w:r>
                          </w:p>
                          <w:p w14:paraId="20D0F5ED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la fonte delle norme penali</w:t>
                            </w:r>
                          </w:p>
                          <w:p w14:paraId="0B77464A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6. Quella del diritto penale è a doppio taglio</w:t>
                            </w:r>
                          </w:p>
                          <w:p w14:paraId="79D03968" w14:textId="77777777" w:rsidR="00377C67" w:rsidRDefault="00FD4F58">
                            <w:pPr>
                              <w:pStyle w:val="Corp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ascii="Times New Roman" w:eastAsia="Helvetica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 pena pecuniaria per i delitti</w:t>
                            </w:r>
                          </w:p>
                          <w:p w14:paraId="44373149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8. Le attenuanti individuate discrezionalmente dal      giudice</w:t>
                            </w:r>
                          </w:p>
                          <w:p w14:paraId="146A8395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9. Non sono punibili nella forma tentata</w:t>
                            </w:r>
                          </w:p>
                          <w:p w14:paraId="5546983C" w14:textId="77777777" w:rsidR="00377C67" w:rsidRDefault="00FD4F58">
                            <w:pPr>
                              <w:pStyle w:val="Corp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 Le leggi che sono sottratte alla regola della            retroattività favorevole</w:t>
                            </w:r>
                          </w:p>
                          <w:p w14:paraId="104B1CFA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11. Per questo tipo di delitto il tentativo equivale a    consumazione</w:t>
                            </w:r>
                          </w:p>
                          <w:p w14:paraId="2CA35ADE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12. Richiede l’accertamento del nesso causale</w:t>
                            </w:r>
                          </w:p>
                          <w:p w14:paraId="11E1CB65" w14:textId="77777777" w:rsidR="00377C67" w:rsidRDefault="00FD4F58">
                            <w:pPr>
                              <w:pStyle w:val="Corp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13. La funzione cui le pene devono tendere</w:t>
                            </w:r>
                          </w:p>
                          <w:p w14:paraId="1E44A5E1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14. La contrarietà del fatto all'ordinamento</w:t>
                            </w:r>
                          </w:p>
                          <w:p w14:paraId="4A9C6774" w14:textId="77777777" w:rsidR="00377C67" w:rsidRDefault="00FD4F58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15. Le leggi sulle quali si basa l'accertamento della     causalità</w:t>
                            </w:r>
                          </w:p>
                          <w:p w14:paraId="6D39A840" w14:textId="77777777" w:rsidR="00377C67" w:rsidRDefault="00FD4F58">
                            <w:pPr>
                              <w:pStyle w:val="Corp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16. La pena pecuniaria per le contravvenzioni</w:t>
                            </w:r>
                          </w:p>
                          <w:p w14:paraId="57F89AA8" w14:textId="77777777" w:rsidR="00377C67" w:rsidRDefault="00377C67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31493E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0.5pt;margin-top:28.95pt;width:242.5pt;height:2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" strokeweight=".26467mm">
                <v:textbox>
                  <w:txbxContent>
                    <w:p w14:paraId="710C8E3C" w14:textId="77777777" w:rsidR="00377C67" w:rsidRDefault="00FD4F58">
                      <w:pPr>
                        <w:pStyle w:val="Corpo"/>
                        <w:rPr>
                          <w:rFonts w:ascii="Times New Roman" w:eastAsia="Helvetica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Helvetica" w:hAnsi="Times New Roman" w:cs="Times New Roman"/>
                          <w:b/>
                          <w:sz w:val="20"/>
                          <w:szCs w:val="20"/>
                        </w:rPr>
                        <w:t>Verticali</w:t>
                      </w:r>
                    </w:p>
                    <w:p w14:paraId="09B998E0" w14:textId="77777777" w:rsidR="00377C67" w:rsidRDefault="00377C67">
                      <w:pPr>
                        <w:pStyle w:val="Corpo"/>
                        <w:rPr>
                          <w:rFonts w:ascii="Times New Roman" w:eastAsia="Helvetica" w:hAnsi="Times New Roman" w:cs="Times New Roman"/>
                          <w:sz w:val="20"/>
                          <w:szCs w:val="20"/>
                        </w:rPr>
                      </w:pPr>
                    </w:p>
                    <w:p w14:paraId="302A6D44" w14:textId="77777777" w:rsidR="00377C67" w:rsidRDefault="00FD4F58">
                      <w:pPr>
                        <w:pStyle w:val="Corp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1. Una caratteristica degli atti punibili a titolo di delitto tentato</w:t>
                      </w:r>
                    </w:p>
                    <w:p w14:paraId="66AEA3C4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 Il deficit riscontrato nel reato di plagio</w:t>
                      </w:r>
                    </w:p>
                    <w:p w14:paraId="54CD7CC7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La funzione veterotestamentaria della pena </w:t>
                      </w:r>
                    </w:p>
                    <w:p w14:paraId="6A38D1AE" w14:textId="77777777" w:rsidR="00377C67" w:rsidRDefault="00FD4F58">
                      <w:pPr>
                        <w:pStyle w:val="Corp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4. La responsabilità che prescinde dalla colpevolezza</w:t>
                      </w:r>
                    </w:p>
                    <w:p w14:paraId="20D0F5ED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E’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la fonte delle norme penali</w:t>
                      </w:r>
                    </w:p>
                    <w:p w14:paraId="0B77464A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6. Quella del diritto penale è a doppio taglio</w:t>
                      </w:r>
                    </w:p>
                    <w:p w14:paraId="79D03968" w14:textId="77777777" w:rsidR="00377C67" w:rsidRDefault="00FD4F58">
                      <w:pPr>
                        <w:pStyle w:val="Corp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ascii="Times New Roman" w:eastAsia="Helvetica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 pena pecuniaria per i delitti</w:t>
                      </w:r>
                    </w:p>
                    <w:p w14:paraId="44373149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8. Le attenuanti individuate discrezionalmente dal      giudice</w:t>
                      </w:r>
                    </w:p>
                    <w:p w14:paraId="146A8395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9. Non sono punibili nella forma tentata</w:t>
                      </w:r>
                    </w:p>
                    <w:p w14:paraId="5546983C" w14:textId="77777777" w:rsidR="00377C67" w:rsidRDefault="00FD4F58">
                      <w:pPr>
                        <w:pStyle w:val="Corp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 Le leggi che sono sottratte alla regola della            retroattività favorevole</w:t>
                      </w:r>
                    </w:p>
                    <w:p w14:paraId="104B1CFA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11. Per questo tipo di delitto il tentativo equivale a    consumazione</w:t>
                      </w:r>
                    </w:p>
                    <w:p w14:paraId="2CA35ADE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12. Richiede l’accertamento del nesso causale</w:t>
                      </w:r>
                    </w:p>
                    <w:p w14:paraId="11E1CB65" w14:textId="77777777" w:rsidR="00377C67" w:rsidRDefault="00FD4F58">
                      <w:pPr>
                        <w:pStyle w:val="Corp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13. La funzione cui le pene devono tendere</w:t>
                      </w:r>
                    </w:p>
                    <w:p w14:paraId="1E44A5E1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14. La contrarietà del fatto all'ordinamento</w:t>
                      </w:r>
                    </w:p>
                    <w:p w14:paraId="4A9C6774" w14:textId="77777777" w:rsidR="00377C67" w:rsidRDefault="00FD4F58">
                      <w:pPr>
                        <w:pStyle w:val="Corp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15. Le leggi sulle quali si basa l'accertamento della     causalità</w:t>
                      </w:r>
                    </w:p>
                    <w:p w14:paraId="6D39A840" w14:textId="77777777" w:rsidR="00377C67" w:rsidRDefault="00FD4F58">
                      <w:pPr>
                        <w:pStyle w:val="Corp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16. La pena pecuniaria per le contravvenzioni</w:t>
                      </w:r>
                    </w:p>
                    <w:p w14:paraId="57F89AA8" w14:textId="77777777" w:rsidR="00377C67" w:rsidRDefault="00377C6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>Orizzontali</w:t>
      </w:r>
    </w:p>
    <w:p w14:paraId="41759693" w14:textId="77777777" w:rsidR="00377C67" w:rsidRDefault="00377C67">
      <w:pPr>
        <w:pStyle w:val="Corpo"/>
        <w:rPr>
          <w:rFonts w:ascii="Times New Roman" w:hAnsi="Times New Roman" w:cs="Times New Roman"/>
          <w:sz w:val="20"/>
          <w:szCs w:val="20"/>
        </w:rPr>
      </w:pPr>
    </w:p>
    <w:p w14:paraId="571E6443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Una possibile teoria del reato</w:t>
      </w:r>
    </w:p>
    <w:p w14:paraId="43F93688" w14:textId="77777777" w:rsidR="00377C67" w:rsidRDefault="00FD4F58">
      <w:pPr>
        <w:pStyle w:val="Corpo"/>
      </w:pPr>
      <w:r>
        <w:rPr>
          <w:rFonts w:ascii="Times New Roman" w:hAnsi="Times New Roman" w:cs="Times New Roman"/>
          <w:sz w:val="20"/>
          <w:szCs w:val="20"/>
        </w:rPr>
        <w:t>2. L'illecito non penale con sanzioni afflittive</w:t>
      </w:r>
    </w:p>
    <w:p w14:paraId="4AADD13A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La esprime l’idoneità degli atti</w:t>
      </w:r>
    </w:p>
    <w:p w14:paraId="09408566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La sanzione tipica per l'illecito civile</w:t>
      </w:r>
    </w:p>
    <w:p w14:paraId="0B4A600B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5. </w:t>
      </w:r>
      <w:r>
        <w:rPr>
          <w:rFonts w:ascii="Times New Roman" w:hAnsi="Times New Roman" w:cs="Times New Roman"/>
          <w:sz w:val="20"/>
          <w:szCs w:val="20"/>
        </w:rPr>
        <w:t>La pena detentiva temporanea per i delitti</w:t>
      </w:r>
    </w:p>
    <w:p w14:paraId="3F532C23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6. </w:t>
      </w:r>
      <w:r>
        <w:rPr>
          <w:rFonts w:ascii="Times New Roman" w:hAnsi="Times New Roman" w:cs="Times New Roman"/>
          <w:sz w:val="20"/>
          <w:szCs w:val="20"/>
        </w:rPr>
        <w:t xml:space="preserve">Può essere solo </w:t>
      </w:r>
      <w:r>
        <w:rPr>
          <w:rFonts w:ascii="Times New Roman" w:hAnsi="Times New Roman" w:cs="Times New Roman"/>
          <w:i/>
          <w:sz w:val="20"/>
          <w:szCs w:val="20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bonam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partem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(1)</w:t>
      </w:r>
    </w:p>
    <w:p w14:paraId="74D0FFA5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7. Il fatto </w:t>
      </w:r>
      <w:r>
        <w:rPr>
          <w:rFonts w:ascii="Times New Roman" w:hAnsi="Times New Roman" w:cs="Times New Roman"/>
          <w:sz w:val="20"/>
          <w:szCs w:val="20"/>
        </w:rPr>
        <w:t>corrispondente a</w:t>
      </w:r>
      <w:r>
        <w:rPr>
          <w:rFonts w:ascii="Times New Roman" w:eastAsia="Helvetica" w:hAnsi="Times New Roman" w:cs="Times New Roman"/>
          <w:sz w:val="20"/>
          <w:szCs w:val="20"/>
        </w:rPr>
        <w:t xml:space="preserve"> quello </w:t>
      </w:r>
    </w:p>
    <w:p w14:paraId="10EC6158" w14:textId="77777777" w:rsidR="00377C67" w:rsidRDefault="00FD4F58">
      <w:pPr>
        <w:pStyle w:val="Corpo"/>
        <w:rPr>
          <w:rFonts w:ascii="Times New Roman" w:eastAsia="Helvetica" w:hAnsi="Times New Roman" w:cs="Times New Roman"/>
          <w:sz w:val="20"/>
          <w:szCs w:val="20"/>
        </w:rPr>
      </w:pPr>
      <w:r>
        <w:rPr>
          <w:rFonts w:ascii="Times New Roman" w:eastAsia="Helvetica" w:hAnsi="Times New Roman" w:cs="Times New Roman"/>
          <w:sz w:val="20"/>
          <w:szCs w:val="20"/>
        </w:rPr>
        <w:t>descritto nella norma incriminatrice</w:t>
      </w:r>
    </w:p>
    <w:p w14:paraId="575F1EF2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8. </w:t>
      </w:r>
      <w:r>
        <w:rPr>
          <w:rFonts w:ascii="Times New Roman" w:hAnsi="Times New Roman" w:cs="Times New Roman"/>
          <w:sz w:val="20"/>
          <w:szCs w:val="20"/>
        </w:rPr>
        <w:t xml:space="preserve">Può essere solo </w:t>
      </w:r>
      <w:r>
        <w:rPr>
          <w:rFonts w:ascii="Times New Roman" w:hAnsi="Times New Roman" w:cs="Times New Roman"/>
          <w:i/>
          <w:sz w:val="20"/>
          <w:szCs w:val="20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bonam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partem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(2)</w:t>
      </w:r>
    </w:p>
    <w:p w14:paraId="773309AB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La pena detentiva per le contravvenzioni</w:t>
      </w:r>
    </w:p>
    <w:p w14:paraId="7C06EA91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>
        <w:rPr>
          <w:rFonts w:ascii="Times New Roman" w:hAnsi="Times New Roman" w:cs="Times New Roman"/>
          <w:sz w:val="20"/>
          <w:szCs w:val="20"/>
        </w:rPr>
        <w:t>E'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una forma di colpevolezza insieme al dolo e alla colpa</w:t>
      </w:r>
    </w:p>
    <w:p w14:paraId="3061A9D9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Il pericolo che non deve essere accertato dal giudice</w:t>
      </w:r>
    </w:p>
    <w:p w14:paraId="2DBDB656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Costituisce di regola un limite all’applicazione retroattiva</w:t>
      </w:r>
    </w:p>
    <w:p w14:paraId="6208C62D" w14:textId="77777777" w:rsidR="00377C67" w:rsidRDefault="00FD4F58">
      <w:pPr>
        <w:pStyle w:val="Corpo"/>
      </w:pPr>
      <w:r>
        <w:rPr>
          <w:rFonts w:ascii="Times New Roman" w:hAnsi="Times New Roman" w:cs="Times New Roman"/>
          <w:sz w:val="20"/>
          <w:szCs w:val="20"/>
        </w:rPr>
        <w:t xml:space="preserve"> delle modifiche legislative favorevoli</w:t>
      </w:r>
    </w:p>
    <w:p w14:paraId="05A78A63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>13.</w:t>
      </w:r>
      <w:r>
        <w:rPr>
          <w:rFonts w:ascii="Times New Roman" w:hAnsi="Times New Roman" w:cs="Times New Roman"/>
          <w:sz w:val="20"/>
          <w:szCs w:val="20"/>
        </w:rPr>
        <w:t xml:space="preserve"> Dura tendenzialmente tutta la vita</w:t>
      </w:r>
    </w:p>
    <w:p w14:paraId="0774A9DF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Si richiede tra il reato e la pena</w:t>
      </w:r>
    </w:p>
    <w:p w14:paraId="21A58271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Il principio sancito nell'art. 27 comma 1 Cost.</w:t>
      </w:r>
    </w:p>
    <w:p w14:paraId="6589E5E4" w14:textId="77777777" w:rsidR="00377C67" w:rsidRDefault="00FD4F58">
      <w:pPr>
        <w:pStyle w:val="Corpo"/>
      </w:pPr>
      <w:r>
        <w:rPr>
          <w:rFonts w:ascii="Times New Roman" w:hAnsi="Times New Roman" w:cs="Times New Roman"/>
          <w:sz w:val="20"/>
          <w:szCs w:val="20"/>
        </w:rPr>
        <w:t>16. Sono utilizzate insieme alle leggi universali</w:t>
      </w:r>
    </w:p>
    <w:p w14:paraId="7645488C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Lo è il reato se l'oggetto è inesistente</w:t>
      </w:r>
    </w:p>
    <w:p w14:paraId="5AFD1234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18. </w:t>
      </w:r>
      <w:r>
        <w:rPr>
          <w:rFonts w:ascii="Times New Roman" w:hAnsi="Times New Roman" w:cs="Times New Roman"/>
          <w:sz w:val="20"/>
          <w:szCs w:val="20"/>
        </w:rPr>
        <w:t xml:space="preserve">Decade se non convertito in legge </w:t>
      </w:r>
    </w:p>
    <w:p w14:paraId="39B02BBC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>Un effetto penale della sentenza di condanna</w:t>
      </w:r>
    </w:p>
    <w:p w14:paraId="368A92C8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Ad essa deve essere orientata l'interpretazione </w:t>
      </w:r>
    </w:p>
    <w:p w14:paraId="7D2DC111" w14:textId="77777777" w:rsidR="00377C67" w:rsidRDefault="00FD4F58">
      <w:pPr>
        <w:pStyle w:val="Corp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delle norme penali</w:t>
      </w:r>
    </w:p>
    <w:p w14:paraId="5F54B524" w14:textId="77777777" w:rsidR="00377C67" w:rsidRDefault="00FD4F58">
      <w:pPr>
        <w:pStyle w:val="Corpo"/>
      </w:pPr>
      <w:r>
        <w:rPr>
          <w:rFonts w:ascii="Times New Roman" w:eastAsia="Helvetica" w:hAnsi="Times New Roman" w:cs="Times New Roman"/>
          <w:sz w:val="20"/>
          <w:szCs w:val="20"/>
        </w:rPr>
        <w:t xml:space="preserve">21. </w:t>
      </w:r>
      <w:r>
        <w:rPr>
          <w:rFonts w:ascii="Times New Roman" w:hAnsi="Times New Roman" w:cs="Times New Roman"/>
          <w:sz w:val="20"/>
          <w:szCs w:val="20"/>
        </w:rPr>
        <w:t>Il contributo del complice nel concorso di persone</w:t>
      </w:r>
    </w:p>
    <w:p w14:paraId="15E817DF" w14:textId="77777777" w:rsidR="00377C67" w:rsidRDefault="00377C67">
      <w:pPr>
        <w:pStyle w:val="Standard"/>
        <w:rPr>
          <w:color w:val="000000"/>
          <w:sz w:val="16"/>
          <w:szCs w:val="16"/>
        </w:rPr>
      </w:pPr>
    </w:p>
    <w:sectPr w:rsidR="00377C67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01A1E" w14:textId="77777777" w:rsidR="00055ADF" w:rsidRDefault="00055ADF">
      <w:r>
        <w:separator/>
      </w:r>
    </w:p>
  </w:endnote>
  <w:endnote w:type="continuationSeparator" w:id="0">
    <w:p w14:paraId="3787070E" w14:textId="77777777" w:rsidR="00055ADF" w:rsidRDefault="0005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C4E95" w14:textId="77777777" w:rsidR="00055ADF" w:rsidRDefault="00055ADF">
      <w:r>
        <w:rPr>
          <w:color w:val="000000"/>
        </w:rPr>
        <w:separator/>
      </w:r>
    </w:p>
  </w:footnote>
  <w:footnote w:type="continuationSeparator" w:id="0">
    <w:p w14:paraId="7B88F641" w14:textId="77777777" w:rsidR="00055ADF" w:rsidRDefault="0005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67"/>
    <w:rsid w:val="00055ADF"/>
    <w:rsid w:val="000564C8"/>
    <w:rsid w:val="001515BB"/>
    <w:rsid w:val="001E3F50"/>
    <w:rsid w:val="00377C67"/>
    <w:rsid w:val="00496702"/>
    <w:rsid w:val="00865E81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60BA"/>
  <w15:docId w15:val="{5F5B2788-3BA5-4ACF-9B03-89A70C9C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rpo">
    <w:name w:val="Corpo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extAlignment w:val="auto"/>
    </w:pPr>
    <w:rPr>
      <w:rFonts w:ascii="Helvetica" w:hAnsi="Helvetica" w:cs="Arial Unicode MS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claudia.pecorella@unimib.it</cp:lastModifiedBy>
  <cp:revision>2</cp:revision>
  <cp:lastPrinted>2020-12-10T08:19:00Z</cp:lastPrinted>
  <dcterms:created xsi:type="dcterms:W3CDTF">2020-12-10T08:20:00Z</dcterms:created>
  <dcterms:modified xsi:type="dcterms:W3CDTF">2020-12-10T08:20:00Z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